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EDE810" w14:textId="77777777" w:rsidR="008A53D8" w:rsidRDefault="008A53D8" w:rsidP="00D25C90">
      <w:pPr>
        <w:pStyle w:val="Heading2"/>
      </w:pPr>
    </w:p>
    <w:p w14:paraId="467D5E7C" w14:textId="77777777" w:rsidR="000949A1" w:rsidRDefault="000949A1" w:rsidP="000949A1">
      <w:pPr>
        <w:jc w:val="center"/>
      </w:pPr>
    </w:p>
    <w:p w14:paraId="48EC7F8F" w14:textId="70679519" w:rsidR="000A09D7" w:rsidRDefault="00B93167" w:rsidP="000949A1">
      <w:pPr>
        <w:jc w:val="center"/>
      </w:pPr>
      <w:r>
        <w:rPr>
          <w:noProof/>
        </w:rPr>
        <w:drawing>
          <wp:inline distT="0" distB="0" distL="0" distR="0" wp14:anchorId="2DB27E37" wp14:editId="431D97FC">
            <wp:extent cx="2856128" cy="2867025"/>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63928" cy="2874855"/>
                    </a:xfrm>
                    <a:prstGeom prst="rect">
                      <a:avLst/>
                    </a:prstGeom>
                    <a:noFill/>
                  </pic:spPr>
                </pic:pic>
              </a:graphicData>
            </a:graphic>
          </wp:inline>
        </w:drawing>
      </w:r>
    </w:p>
    <w:p w14:paraId="74F28374" w14:textId="40538B58" w:rsidR="000A09D7" w:rsidRPr="00540693" w:rsidRDefault="00B93167" w:rsidP="000949A1">
      <w:pPr>
        <w:jc w:val="center"/>
        <w:rPr>
          <w:b/>
          <w:color w:val="1259A7"/>
          <w:sz w:val="56"/>
        </w:rPr>
      </w:pPr>
      <w:r>
        <w:rPr>
          <w:b/>
          <w:color w:val="1259A7"/>
          <w:sz w:val="56"/>
        </w:rPr>
        <w:t>Internal Audit</w:t>
      </w:r>
      <w:r w:rsidR="00313567">
        <w:rPr>
          <w:b/>
          <w:color w:val="1259A7"/>
          <w:sz w:val="56"/>
        </w:rPr>
        <w:t xml:space="preserve"> Procedure</w:t>
      </w:r>
    </w:p>
    <w:p w14:paraId="3722659F" w14:textId="517E8C6F" w:rsidR="000949A1" w:rsidRDefault="000949A1" w:rsidP="000949A1">
      <w:pPr>
        <w:pStyle w:val="NoSpacing"/>
        <w:jc w:val="center"/>
      </w:pPr>
      <w:r>
        <w:t xml:space="preserve">This </w:t>
      </w:r>
      <w:r w:rsidR="00313567">
        <w:t>procedure</w:t>
      </w:r>
      <w:r>
        <w:t xml:space="preserve"> complies with the requirements of the ISO 9</w:t>
      </w:r>
      <w:r w:rsidR="00313567">
        <w:t>001:2015 International Standard</w:t>
      </w:r>
    </w:p>
    <w:p w14:paraId="7EDE6F2A" w14:textId="0E292F08" w:rsidR="00313567" w:rsidRDefault="00313567" w:rsidP="000949A1">
      <w:pPr>
        <w:pStyle w:val="NoSpacing"/>
        <w:jc w:val="center"/>
      </w:pPr>
      <w:r>
        <w:t xml:space="preserve">ISO Section </w:t>
      </w:r>
      <w:r w:rsidR="00AB19A2">
        <w:t>9</w:t>
      </w:r>
      <w:r>
        <w:t>.2</w:t>
      </w:r>
    </w:p>
    <w:p w14:paraId="3829251E" w14:textId="77777777" w:rsidR="000949A1" w:rsidRDefault="000949A1" w:rsidP="000949A1">
      <w:pPr>
        <w:pStyle w:val="NoSpacing"/>
        <w:jc w:val="center"/>
      </w:pPr>
    </w:p>
    <w:p w14:paraId="139C07C7" w14:textId="77777777" w:rsidR="000949A1" w:rsidRDefault="000949A1" w:rsidP="000949A1">
      <w:pPr>
        <w:pStyle w:val="NoSpacing"/>
        <w:jc w:val="center"/>
      </w:pPr>
    </w:p>
    <w:p w14:paraId="5ED66C51" w14:textId="77777777" w:rsidR="00540693" w:rsidRDefault="00540693" w:rsidP="000949A1">
      <w:pPr>
        <w:pStyle w:val="NoSpacing"/>
        <w:jc w:val="center"/>
      </w:pPr>
    </w:p>
    <w:p w14:paraId="630641F4" w14:textId="77777777" w:rsidR="00540693" w:rsidRDefault="00540693" w:rsidP="000949A1">
      <w:pPr>
        <w:pStyle w:val="NoSpacing"/>
        <w:jc w:val="center"/>
      </w:pPr>
    </w:p>
    <w:p w14:paraId="021D2861" w14:textId="77777777" w:rsidR="00540693" w:rsidRDefault="00540693" w:rsidP="000949A1">
      <w:pPr>
        <w:pStyle w:val="NoSpacing"/>
        <w:jc w:val="center"/>
      </w:pPr>
    </w:p>
    <w:p w14:paraId="04D739D9" w14:textId="34456341" w:rsidR="00764361" w:rsidRPr="00764361" w:rsidRDefault="00520227" w:rsidP="00764361">
      <w:pPr>
        <w:spacing w:before="0"/>
        <w:ind w:left="1440"/>
        <w:jc w:val="right"/>
        <w:rPr>
          <w:rFonts w:ascii="Century Gothic" w:hAnsi="Century Gothic"/>
          <w:b/>
          <w:bCs/>
          <w:szCs w:val="24"/>
        </w:rPr>
      </w:pPr>
      <w:bookmarkStart w:id="0" w:name="_Toc438372003"/>
      <w:r>
        <w:rPr>
          <w:rFonts w:ascii="Century Gothic" w:hAnsi="Century Gothic"/>
          <w:b/>
          <w:bCs/>
          <w:szCs w:val="24"/>
        </w:rPr>
        <w:t xml:space="preserve">Ivyhill Technologies LLC </w:t>
      </w:r>
      <w:r w:rsidR="00764361" w:rsidRPr="00764361">
        <w:rPr>
          <w:rFonts w:ascii="Century Gothic" w:hAnsi="Century Gothic"/>
          <w:b/>
          <w:bCs/>
          <w:szCs w:val="24"/>
        </w:rPr>
        <w:t>(</w:t>
      </w:r>
      <w:r>
        <w:rPr>
          <w:rFonts w:ascii="Century Gothic" w:hAnsi="Century Gothic"/>
          <w:b/>
          <w:bCs/>
          <w:szCs w:val="24"/>
        </w:rPr>
        <w:t>Ivyhill</w:t>
      </w:r>
      <w:r w:rsidR="00764361" w:rsidRPr="00764361">
        <w:rPr>
          <w:rFonts w:ascii="Century Gothic" w:hAnsi="Century Gothic"/>
          <w:b/>
          <w:bCs/>
          <w:szCs w:val="24"/>
        </w:rPr>
        <w:t>)</w:t>
      </w:r>
    </w:p>
    <w:p w14:paraId="4FD2F3D3" w14:textId="0FC1E0A9" w:rsidR="00764361" w:rsidRPr="00764361" w:rsidRDefault="00EA208B" w:rsidP="00764361">
      <w:pPr>
        <w:spacing w:before="0"/>
        <w:ind w:left="1440"/>
        <w:jc w:val="right"/>
        <w:rPr>
          <w:rFonts w:ascii="Century Gothic" w:hAnsi="Century Gothic"/>
          <w:b/>
          <w:bCs/>
          <w:szCs w:val="24"/>
        </w:rPr>
      </w:pPr>
      <w:r>
        <w:rPr>
          <w:rFonts w:ascii="Century Gothic" w:hAnsi="Century Gothic"/>
          <w:b/>
          <w:bCs/>
          <w:szCs w:val="24"/>
        </w:rPr>
        <w:t>9658 Baltimore Avenue</w:t>
      </w:r>
      <w:r w:rsidR="00764361" w:rsidRPr="00764361">
        <w:rPr>
          <w:rFonts w:ascii="Century Gothic" w:hAnsi="Century Gothic"/>
          <w:b/>
          <w:bCs/>
          <w:szCs w:val="24"/>
        </w:rPr>
        <w:t>, Suite 3</w:t>
      </w:r>
      <w:r>
        <w:rPr>
          <w:rFonts w:ascii="Century Gothic" w:hAnsi="Century Gothic"/>
          <w:b/>
          <w:bCs/>
          <w:szCs w:val="24"/>
        </w:rPr>
        <w:t>00-1</w:t>
      </w:r>
    </w:p>
    <w:p w14:paraId="466F5686" w14:textId="6E6A02EE" w:rsidR="002907F1" w:rsidRDefault="00EA208B" w:rsidP="00764361">
      <w:pPr>
        <w:spacing w:before="0"/>
        <w:ind w:left="0"/>
        <w:jc w:val="right"/>
        <w:rPr>
          <w:rFonts w:ascii="Century Gothic" w:eastAsiaTheme="majorEastAsia" w:hAnsi="Century Gothic" w:cstheme="majorBidi"/>
          <w:color w:val="1259A7"/>
          <w:sz w:val="32"/>
          <w:szCs w:val="32"/>
        </w:rPr>
      </w:pPr>
      <w:r>
        <w:rPr>
          <w:rFonts w:ascii="Century Gothic" w:hAnsi="Century Gothic"/>
          <w:b/>
          <w:bCs/>
          <w:szCs w:val="24"/>
        </w:rPr>
        <w:t>College Park</w:t>
      </w:r>
      <w:r w:rsidR="00764361" w:rsidRPr="00764361">
        <w:rPr>
          <w:rFonts w:ascii="Century Gothic" w:hAnsi="Century Gothic"/>
          <w:b/>
          <w:bCs/>
          <w:szCs w:val="24"/>
        </w:rPr>
        <w:t xml:space="preserve">, </w:t>
      </w:r>
      <w:r>
        <w:rPr>
          <w:rFonts w:ascii="Century Gothic" w:hAnsi="Century Gothic"/>
          <w:b/>
          <w:bCs/>
          <w:szCs w:val="24"/>
        </w:rPr>
        <w:t>MD</w:t>
      </w:r>
      <w:r w:rsidR="00764361" w:rsidRPr="00764361">
        <w:rPr>
          <w:rFonts w:ascii="Century Gothic" w:hAnsi="Century Gothic"/>
          <w:b/>
          <w:bCs/>
          <w:szCs w:val="24"/>
        </w:rPr>
        <w:t xml:space="preserve"> </w:t>
      </w:r>
      <w:r w:rsidR="002907F1">
        <w:br w:type="page"/>
      </w:r>
    </w:p>
    <w:p w14:paraId="7C9019E6" w14:textId="3EF9A6A5" w:rsidR="00855091" w:rsidRPr="00197177" w:rsidRDefault="00AD31B4" w:rsidP="00197177">
      <w:pPr>
        <w:pStyle w:val="Heading1CBSGreen"/>
      </w:pPr>
      <w:bookmarkStart w:id="1" w:name="_Toc438373070"/>
      <w:r>
        <w:lastRenderedPageBreak/>
        <w:t xml:space="preserve">1 </w:t>
      </w:r>
      <w:bookmarkEnd w:id="0"/>
      <w:bookmarkEnd w:id="1"/>
      <w:r w:rsidR="00313567">
        <w:t>Purpose</w:t>
      </w:r>
    </w:p>
    <w:p w14:paraId="19D01FF4" w14:textId="77777777" w:rsidR="00AB19A2" w:rsidRPr="00AB19A2" w:rsidRDefault="00AB19A2" w:rsidP="00AB19A2">
      <w:bookmarkStart w:id="2" w:name="_Toc438372005"/>
      <w:bookmarkStart w:id="3" w:name="_Toc438373072"/>
      <w:r w:rsidRPr="00AB19A2">
        <w:t>To define the process for managing internal audits of the quality management system.</w:t>
      </w:r>
    </w:p>
    <w:p w14:paraId="2C4CAC3B" w14:textId="06E83D6E" w:rsidR="00197177" w:rsidRDefault="00197177" w:rsidP="00197177">
      <w:pPr>
        <w:pStyle w:val="Heading1CBSGreen"/>
      </w:pPr>
      <w:r>
        <w:t>2 Scope</w:t>
      </w:r>
    </w:p>
    <w:p w14:paraId="23EB1127" w14:textId="1E5228D9" w:rsidR="00197177" w:rsidRPr="00BF42A2" w:rsidRDefault="00197177" w:rsidP="00197177">
      <w:r w:rsidRPr="00BF42A2">
        <w:t xml:space="preserve">This procedure applies to all </w:t>
      </w:r>
      <w:r w:rsidR="00AB19A2">
        <w:t>internal audits of the quality management system</w:t>
      </w:r>
      <w:r w:rsidRPr="00BF42A2">
        <w:t xml:space="preserve"> conducted for </w:t>
      </w:r>
      <w:r w:rsidR="00EA208B">
        <w:rPr>
          <w:color w:val="3A3A3A" w:themeColor="text1"/>
        </w:rPr>
        <w:t>Ivyhill Technologies LLC</w:t>
      </w:r>
      <w:r w:rsidR="00764361" w:rsidRPr="00764361">
        <w:rPr>
          <w:color w:val="3A3A3A" w:themeColor="text1"/>
        </w:rPr>
        <w:t xml:space="preserve"> (</w:t>
      </w:r>
      <w:r w:rsidR="00EA208B">
        <w:rPr>
          <w:color w:val="3A3A3A" w:themeColor="text1"/>
        </w:rPr>
        <w:t>Ivyhill</w:t>
      </w:r>
      <w:bookmarkStart w:id="4" w:name="_GoBack"/>
      <w:bookmarkEnd w:id="4"/>
      <w:r w:rsidR="00764361" w:rsidRPr="00764361">
        <w:rPr>
          <w:color w:val="3A3A3A" w:themeColor="text1"/>
        </w:rPr>
        <w:t>).</w:t>
      </w:r>
    </w:p>
    <w:p w14:paraId="4EBB500E" w14:textId="70B82608" w:rsidR="00197177" w:rsidRDefault="00197177" w:rsidP="00197177">
      <w:pPr>
        <w:pStyle w:val="Heading1CBSGreen"/>
      </w:pPr>
      <w:r>
        <w:t>3 Definit</w:t>
      </w:r>
      <w:r w:rsidR="00C0095B">
        <w:t>i</w:t>
      </w:r>
      <w:r>
        <w:t>ons and acronyms</w:t>
      </w:r>
    </w:p>
    <w:p w14:paraId="6641B7BB" w14:textId="77777777" w:rsidR="00AB19A2" w:rsidRPr="00AB19A2" w:rsidRDefault="00AB19A2" w:rsidP="00AB19A2">
      <w:r w:rsidRPr="00AB19A2">
        <w:rPr>
          <w:b/>
        </w:rPr>
        <w:t xml:space="preserve">Internal Audit </w:t>
      </w:r>
      <w:r w:rsidRPr="00AB19A2">
        <w:t xml:space="preserve">– an audit of the systems and procedures in place in your own company conducted by a qualified auditor </w:t>
      </w:r>
    </w:p>
    <w:p w14:paraId="02326198" w14:textId="3F7D3C01" w:rsidR="00AB19A2" w:rsidRPr="00AB19A2" w:rsidRDefault="00AB19A2" w:rsidP="00AB19A2">
      <w:r w:rsidRPr="00AB19A2">
        <w:rPr>
          <w:b/>
        </w:rPr>
        <w:t>Nonconform</w:t>
      </w:r>
      <w:r>
        <w:rPr>
          <w:b/>
        </w:rPr>
        <w:t>ity</w:t>
      </w:r>
      <w:r w:rsidRPr="00AB19A2">
        <w:t xml:space="preserve"> – a discrepancy between documented requirements, including requirements of ISO 9001, and company practice as demonstrated by objective evidence</w:t>
      </w:r>
    </w:p>
    <w:p w14:paraId="7CFA2168" w14:textId="61D6C3D5" w:rsidR="00AB19A2" w:rsidRDefault="00AB19A2" w:rsidP="00AB19A2">
      <w:r w:rsidRPr="00AB19A2">
        <w:rPr>
          <w:b/>
        </w:rPr>
        <w:t>Corrective action</w:t>
      </w:r>
      <w:r w:rsidRPr="00AB19A2">
        <w:t xml:space="preserve"> – short-term action to address a nonconformance</w:t>
      </w:r>
    </w:p>
    <w:p w14:paraId="236218B7" w14:textId="38AA6BE6" w:rsidR="00940DB3" w:rsidRDefault="00940DB3" w:rsidP="00940DB3">
      <w:pPr>
        <w:rPr>
          <w:caps/>
        </w:rPr>
      </w:pPr>
      <w:r w:rsidRPr="00940DB3">
        <w:t xml:space="preserve">In the sections that follow, </w:t>
      </w:r>
      <w:r w:rsidRPr="00940DB3">
        <w:rPr>
          <w:rStyle w:val="CBSBoldBlueChar"/>
        </w:rPr>
        <w:t>Bold Blue Text</w:t>
      </w:r>
      <w:r w:rsidRPr="00940DB3">
        <w:t xml:space="preserve"> refers to related documentation where additional documentation is maintained and/or records are retained.</w:t>
      </w:r>
    </w:p>
    <w:p w14:paraId="3382B97B" w14:textId="09B6CEF9" w:rsidR="00197177" w:rsidRDefault="00197177" w:rsidP="00197177">
      <w:pPr>
        <w:pStyle w:val="Heading1CBSGreen"/>
      </w:pPr>
      <w:r>
        <w:t>4 Responsibilities</w:t>
      </w:r>
    </w:p>
    <w:p w14:paraId="2B4F5736" w14:textId="77777777" w:rsidR="00912477" w:rsidRPr="00AB19A2" w:rsidRDefault="00912477" w:rsidP="00912477">
      <w:r>
        <w:rPr>
          <w:b/>
        </w:rPr>
        <w:t>Management Representative/Audit Coordinator -</w:t>
      </w:r>
      <w:r>
        <w:t xml:space="preserve"> </w:t>
      </w:r>
      <w:r w:rsidRPr="00912477">
        <w:t>Responsible for implementing and maintaining the internal audit system, including the annual audit plan and maintaining audit records.</w:t>
      </w:r>
    </w:p>
    <w:p w14:paraId="0A0F84FB" w14:textId="77777777" w:rsidR="00AB19A2" w:rsidRPr="00AB19A2" w:rsidRDefault="00AB19A2" w:rsidP="00AB19A2">
      <w:r w:rsidRPr="00AB19A2">
        <w:rPr>
          <w:b/>
        </w:rPr>
        <w:t xml:space="preserve">Internal Auditors – </w:t>
      </w:r>
      <w:r w:rsidRPr="00AB19A2">
        <w:t>Responsible for planning, conducting and documenting scheduled internal audits.</w:t>
      </w:r>
    </w:p>
    <w:p w14:paraId="106D5419" w14:textId="7CE31952" w:rsidR="00AB19A2" w:rsidRPr="00AB19A2" w:rsidRDefault="00AB19A2" w:rsidP="00AB19A2">
      <w:r w:rsidRPr="00AB19A2">
        <w:rPr>
          <w:b/>
        </w:rPr>
        <w:t xml:space="preserve">Management – </w:t>
      </w:r>
      <w:r w:rsidRPr="00AB19A2">
        <w:t>Responsible for taking corrective action to correct nonconform</w:t>
      </w:r>
      <w:r>
        <w:t>iti</w:t>
      </w:r>
      <w:r w:rsidRPr="00AB19A2">
        <w:t>es.</w:t>
      </w:r>
    </w:p>
    <w:p w14:paraId="4D3FFE6D" w14:textId="77777777" w:rsidR="00AB19A2" w:rsidRDefault="00AB19A2" w:rsidP="00AB19A2">
      <w:r w:rsidRPr="00AB19A2">
        <w:rPr>
          <w:b/>
        </w:rPr>
        <w:t xml:space="preserve">All Employees – </w:t>
      </w:r>
      <w:r w:rsidRPr="00AB19A2">
        <w:t>Responsible for participating in internal audits by demonstrating conformance to documented requirements.</w:t>
      </w:r>
    </w:p>
    <w:p w14:paraId="5D719533" w14:textId="77777777" w:rsidR="00AB19A2" w:rsidRDefault="00AB19A2" w:rsidP="00197177">
      <w:pPr>
        <w:pStyle w:val="Heading1CBSGreen"/>
      </w:pPr>
    </w:p>
    <w:p w14:paraId="15A86896" w14:textId="77777777" w:rsidR="00AB19A2" w:rsidRDefault="00AB19A2" w:rsidP="00197177">
      <w:pPr>
        <w:pStyle w:val="Heading1CBSGreen"/>
      </w:pPr>
    </w:p>
    <w:p w14:paraId="3B8A6897" w14:textId="77777777" w:rsidR="00AB19A2" w:rsidRDefault="00AB19A2" w:rsidP="00197177">
      <w:pPr>
        <w:pStyle w:val="Heading1CBSGreen"/>
      </w:pPr>
    </w:p>
    <w:p w14:paraId="33517F0A" w14:textId="1C26D99B" w:rsidR="00197177" w:rsidRDefault="00197177" w:rsidP="00197177">
      <w:pPr>
        <w:pStyle w:val="Heading1CBSGreen"/>
      </w:pPr>
      <w:r>
        <w:t>5 Procedure</w:t>
      </w:r>
    </w:p>
    <w:p w14:paraId="768F78A5" w14:textId="1B28CF0D" w:rsidR="0064063A" w:rsidRPr="004355A2" w:rsidRDefault="003831FB" w:rsidP="004355A2">
      <w:pPr>
        <w:pStyle w:val="Heading1"/>
      </w:pPr>
      <w:r>
        <w:t>1</w:t>
      </w:r>
      <w:r w:rsidR="00F71AEC" w:rsidRPr="004355A2">
        <w:t xml:space="preserve"> </w:t>
      </w:r>
      <w:bookmarkEnd w:id="2"/>
      <w:bookmarkEnd w:id="3"/>
      <w:r w:rsidR="00AB19A2">
        <w:t>Auditor Qualifications</w:t>
      </w:r>
    </w:p>
    <w:p w14:paraId="244D2A8E" w14:textId="77777777" w:rsidR="00AB19A2" w:rsidRPr="00AB19A2" w:rsidRDefault="00AB19A2" w:rsidP="00AB19A2">
      <w:r w:rsidRPr="00AB19A2">
        <w:t>Auditors are selected and assigned to ensure objectivity and impartiality of the audited activity.  If an auditor works in the department being audited, they may not audit their own work.</w:t>
      </w:r>
    </w:p>
    <w:p w14:paraId="12D05401" w14:textId="61D9624E" w:rsidR="00C0095B" w:rsidRDefault="00AB19A2" w:rsidP="00AB19A2">
      <w:r w:rsidRPr="00AB19A2">
        <w:t xml:space="preserve">Auditors are qualified based on completion of an auditor training course or previous experience. Records of this training are maintained by the </w:t>
      </w:r>
      <w:r w:rsidR="00E6084B">
        <w:t>Management Representative</w:t>
      </w:r>
      <w:r w:rsidRPr="00AB19A2">
        <w:t xml:space="preserve">. </w:t>
      </w:r>
    </w:p>
    <w:p w14:paraId="1A3DDE29" w14:textId="42867C5B" w:rsidR="003831FB" w:rsidRDefault="003831FB" w:rsidP="003831FB">
      <w:pPr>
        <w:pStyle w:val="Heading1"/>
      </w:pPr>
      <w:r>
        <w:t>2</w:t>
      </w:r>
      <w:r w:rsidRPr="004355A2">
        <w:t xml:space="preserve"> </w:t>
      </w:r>
      <w:r w:rsidR="00AB19A2">
        <w:t>Audit Planning</w:t>
      </w:r>
    </w:p>
    <w:p w14:paraId="0967407B" w14:textId="1B6C2615" w:rsidR="00AB19A2" w:rsidRPr="00AB19A2" w:rsidRDefault="00AB19A2" w:rsidP="00AB19A2">
      <w:r w:rsidRPr="00AB19A2">
        <w:t xml:space="preserve">At the start of each calendar (or fiscal) year, the </w:t>
      </w:r>
      <w:r w:rsidR="00E6084B">
        <w:t>Management Representative</w:t>
      </w:r>
      <w:r w:rsidRPr="00AB19A2">
        <w:t xml:space="preserve"> establishes an internal audit schedule to cover all requirements of the quality management system and all key processes in the company.</w:t>
      </w:r>
    </w:p>
    <w:p w14:paraId="5921678E" w14:textId="77777777" w:rsidR="00AB19A2" w:rsidRPr="00AB19A2" w:rsidRDefault="00AB19A2" w:rsidP="00AB19A2">
      <w:r w:rsidRPr="00AB19A2">
        <w:t>All processes are audited at least once per year. Some processes may be audited more frequently based on status/importance or significant findings in past audits.</w:t>
      </w:r>
    </w:p>
    <w:p w14:paraId="718E8741" w14:textId="34D19F59" w:rsidR="00AB19A2" w:rsidRPr="00AB19A2" w:rsidRDefault="00AB19A2" w:rsidP="00AB19A2">
      <w:r w:rsidRPr="00AB19A2">
        <w:t xml:space="preserve">The annual audit schedule is included in the </w:t>
      </w:r>
      <w:r w:rsidRPr="00C0095B">
        <w:rPr>
          <w:rStyle w:val="CBSBoldBlueChar"/>
        </w:rPr>
        <w:t>Internal Audit Plan</w:t>
      </w:r>
      <w:r w:rsidRPr="00AB19A2">
        <w:t xml:space="preserve">, </w:t>
      </w:r>
      <w:r w:rsidR="00912477">
        <w:t xml:space="preserve">approved as part of Management Review </w:t>
      </w:r>
      <w:r w:rsidRPr="00AB19A2">
        <w:t xml:space="preserve">and made available to all </w:t>
      </w:r>
      <w:r w:rsidR="00912477">
        <w:t>M</w:t>
      </w:r>
      <w:r w:rsidRPr="00AB19A2">
        <w:t>anagers</w:t>
      </w:r>
      <w:r w:rsidR="00912477">
        <w:t xml:space="preserve"> and Process Owners</w:t>
      </w:r>
      <w:r w:rsidRPr="00AB19A2">
        <w:t>.</w:t>
      </w:r>
    </w:p>
    <w:p w14:paraId="69C5BD13" w14:textId="77777777" w:rsidR="00AB19A2" w:rsidRPr="00AB19A2" w:rsidRDefault="00AB19A2" w:rsidP="00AB19A2">
      <w:r w:rsidRPr="00AB19A2">
        <w:t xml:space="preserve">The </w:t>
      </w:r>
      <w:r w:rsidRPr="00C0095B">
        <w:rPr>
          <w:rStyle w:val="CBSBoldBlueChar"/>
        </w:rPr>
        <w:t>Internal Audit Plan</w:t>
      </w:r>
      <w:r w:rsidRPr="00AB19A2">
        <w:t xml:space="preserve"> includes as a minimum:</w:t>
      </w:r>
    </w:p>
    <w:p w14:paraId="243F7000" w14:textId="77777777" w:rsidR="000A580E" w:rsidRPr="000A580E" w:rsidRDefault="000A580E" w:rsidP="00C0095B">
      <w:pPr>
        <w:pStyle w:val="CBSApproachBullet"/>
        <w:rPr>
          <w:b/>
        </w:rPr>
      </w:pPr>
      <w:r w:rsidRPr="00AB19A2">
        <w:t>Audit process(es)</w:t>
      </w:r>
    </w:p>
    <w:p w14:paraId="2F22F618" w14:textId="77777777" w:rsidR="000A580E" w:rsidRPr="000A580E" w:rsidRDefault="000A580E" w:rsidP="00C0095B">
      <w:pPr>
        <w:pStyle w:val="CBSApproachBullet"/>
        <w:rPr>
          <w:b/>
        </w:rPr>
      </w:pPr>
      <w:r>
        <w:t>Process Owners</w:t>
      </w:r>
    </w:p>
    <w:p w14:paraId="61F3639B" w14:textId="6B47C2EB" w:rsidR="00AB19A2" w:rsidRPr="00AB19A2" w:rsidRDefault="00AB19A2" w:rsidP="00C0095B">
      <w:pPr>
        <w:pStyle w:val="CBSApproachBullet"/>
        <w:rPr>
          <w:b/>
        </w:rPr>
      </w:pPr>
      <w:r w:rsidRPr="00AB19A2">
        <w:t>Date</w:t>
      </w:r>
      <w:r w:rsidR="000A580E">
        <w:t>s</w:t>
      </w:r>
      <w:r w:rsidRPr="00AB19A2">
        <w:t xml:space="preserve"> the </w:t>
      </w:r>
      <w:r w:rsidR="000A580E">
        <w:t>processes are to be audited</w:t>
      </w:r>
    </w:p>
    <w:p w14:paraId="3F815B9A" w14:textId="35EBB7FA" w:rsidR="00AB19A2" w:rsidRPr="00AB19A2" w:rsidRDefault="000A580E" w:rsidP="00C0095B">
      <w:pPr>
        <w:pStyle w:val="CBSApproachBullet"/>
        <w:rPr>
          <w:b/>
        </w:rPr>
      </w:pPr>
      <w:r>
        <w:t>Auditor(s) assigned</w:t>
      </w:r>
    </w:p>
    <w:p w14:paraId="60A3FC8F" w14:textId="77777777" w:rsidR="00AB19A2" w:rsidRPr="00AB19A2" w:rsidRDefault="00AB19A2" w:rsidP="00AB19A2">
      <w:r w:rsidRPr="00AB19A2">
        <w:t>Audit criteria include requirements of the company’s documented quality management system and ISO 9001.</w:t>
      </w:r>
    </w:p>
    <w:p w14:paraId="0E1CDD15" w14:textId="49915460" w:rsidR="00AB19A2" w:rsidRPr="00AB19A2" w:rsidRDefault="00AB19A2" w:rsidP="00AB19A2">
      <w:r w:rsidRPr="00AB19A2">
        <w:t xml:space="preserve">Changes to the audit plan must be approved by the </w:t>
      </w:r>
      <w:r w:rsidR="00E6084B">
        <w:t>Management Representative</w:t>
      </w:r>
      <w:r w:rsidRPr="00AB19A2">
        <w:t>.</w:t>
      </w:r>
    </w:p>
    <w:p w14:paraId="70B715EC" w14:textId="4A02629A" w:rsidR="00AB19A2" w:rsidRPr="00AB19A2" w:rsidRDefault="00AB19A2" w:rsidP="00AB19A2">
      <w:r w:rsidRPr="00AB19A2">
        <w:lastRenderedPageBreak/>
        <w:t xml:space="preserve">Auditors prepare for the audit by reviewing the ISO 9001 requirements and company documents relevant to the audited activities. Previous audit reports, corrective actions are also reviewed prior to the audit. All information reviewed is recorded on the </w:t>
      </w:r>
      <w:r w:rsidR="00C0095B">
        <w:t xml:space="preserve">applicable </w:t>
      </w:r>
      <w:r w:rsidRPr="00C0095B">
        <w:rPr>
          <w:rStyle w:val="CBSBoldBlueChar"/>
        </w:rPr>
        <w:t>Process Plan</w:t>
      </w:r>
      <w:r w:rsidR="00C0095B" w:rsidRPr="00C0095B">
        <w:rPr>
          <w:rStyle w:val="CBSBoldBlueChar"/>
        </w:rPr>
        <w:t xml:space="preserve"> and Audit Form</w:t>
      </w:r>
      <w:r w:rsidRPr="00AB19A2">
        <w:t>.</w:t>
      </w:r>
    </w:p>
    <w:p w14:paraId="20C67EC3" w14:textId="66DD3BC1" w:rsidR="00AB19A2" w:rsidRDefault="00912477" w:rsidP="00AB19A2">
      <w:pPr>
        <w:pStyle w:val="Heading1"/>
      </w:pPr>
      <w:r>
        <w:t>3</w:t>
      </w:r>
      <w:r w:rsidR="00AB19A2" w:rsidRPr="004355A2">
        <w:t xml:space="preserve"> </w:t>
      </w:r>
      <w:r w:rsidR="00AB19A2">
        <w:t xml:space="preserve">Audit </w:t>
      </w:r>
      <w:r>
        <w:t>Activities</w:t>
      </w:r>
    </w:p>
    <w:p w14:paraId="5D5B7F71" w14:textId="77777777" w:rsidR="00AB19A2" w:rsidRPr="00AB19A2" w:rsidRDefault="00AB19A2" w:rsidP="00AB19A2">
      <w:r w:rsidRPr="00AB19A2">
        <w:t>An opening meeting is scheduled with the manager(s) of the area(s) being audited to review the purpose, scope and methods of the audit and to confirm availability of resources, including human resources, needed during the audit.</w:t>
      </w:r>
    </w:p>
    <w:p w14:paraId="1A350AB0" w14:textId="2799E2F0" w:rsidR="00AB19A2" w:rsidRPr="00AB19A2" w:rsidRDefault="00AB19A2" w:rsidP="00AB19A2">
      <w:r w:rsidRPr="00AB19A2">
        <w:t>The audit is conducted by following the</w:t>
      </w:r>
      <w:r w:rsidR="00C0095B">
        <w:t xml:space="preserve"> applicable</w:t>
      </w:r>
      <w:r w:rsidRPr="00AB19A2">
        <w:t xml:space="preserve"> </w:t>
      </w:r>
      <w:r w:rsidR="00C0095B" w:rsidRPr="00C0095B">
        <w:rPr>
          <w:rStyle w:val="CBSBoldBlueChar"/>
        </w:rPr>
        <w:t>Process Plan and Audit Form</w:t>
      </w:r>
      <w:r w:rsidRPr="00AB19A2">
        <w:t xml:space="preserve">. </w:t>
      </w:r>
      <w:r w:rsidR="00912477">
        <w:t xml:space="preserve">The audit begins with a Process Review conducted with the Process Owner which evaluates the process at a higher level.  </w:t>
      </w:r>
      <w:r w:rsidRPr="00AB19A2">
        <w:t xml:space="preserve">The audit includes interviews of personnel, review of records and observation of activities, as appropriate, to confirm compliance to documented requirements. All objective evidence is noted on the </w:t>
      </w:r>
      <w:r w:rsidR="00C0095B" w:rsidRPr="00C0095B">
        <w:rPr>
          <w:rStyle w:val="CBSBoldBlueChar"/>
        </w:rPr>
        <w:t>Process Plan and Audit Form</w:t>
      </w:r>
      <w:r w:rsidRPr="00AB19A2">
        <w:t>, both evidence of conformance and non-conformance.</w:t>
      </w:r>
    </w:p>
    <w:p w14:paraId="7FE7C658" w14:textId="09F18CA7" w:rsidR="00AB19A2" w:rsidRPr="00AB19A2" w:rsidRDefault="00AB19A2" w:rsidP="00AB19A2">
      <w:r w:rsidRPr="00AB19A2">
        <w:t xml:space="preserve">The audit is completed when all </w:t>
      </w:r>
      <w:r w:rsidR="00C0095B">
        <w:t>audit</w:t>
      </w:r>
      <w:r w:rsidRPr="00AB19A2">
        <w:t xml:space="preserve"> questions have been addressed along with objective evidence noted.</w:t>
      </w:r>
    </w:p>
    <w:p w14:paraId="4CF1AA84" w14:textId="089CEA0C" w:rsidR="00E6084B" w:rsidRDefault="00912477" w:rsidP="00E6084B">
      <w:pPr>
        <w:pStyle w:val="Heading1"/>
      </w:pPr>
      <w:r>
        <w:t>4</w:t>
      </w:r>
      <w:r w:rsidR="00E6084B" w:rsidRPr="004355A2">
        <w:t xml:space="preserve"> </w:t>
      </w:r>
      <w:r w:rsidR="00E6084B">
        <w:t xml:space="preserve">Audit </w:t>
      </w:r>
      <w:r>
        <w:t>Documentation</w:t>
      </w:r>
    </w:p>
    <w:p w14:paraId="5B10B3D4" w14:textId="04B114AF" w:rsidR="00E6084B" w:rsidRPr="00E6084B" w:rsidRDefault="00E6084B" w:rsidP="00E6084B">
      <w:r w:rsidRPr="00E6084B">
        <w:t>Auditors review audit results and identify nonconform</w:t>
      </w:r>
      <w:r>
        <w:t>ities</w:t>
      </w:r>
      <w:r w:rsidRPr="00E6084B">
        <w:t xml:space="preserve">. </w:t>
      </w:r>
    </w:p>
    <w:p w14:paraId="2ACFBB70" w14:textId="46328542" w:rsidR="00E6084B" w:rsidRPr="00E6084B" w:rsidRDefault="00E6084B" w:rsidP="00E6084B">
      <w:r w:rsidRPr="00E6084B">
        <w:t>A</w:t>
      </w:r>
      <w:r w:rsidR="00083991">
        <w:t>ny</w:t>
      </w:r>
      <w:r w:rsidRPr="00E6084B">
        <w:t xml:space="preserve"> corrective actions are documented on the </w:t>
      </w:r>
      <w:r w:rsidR="00C0095B" w:rsidRPr="00C0095B">
        <w:rPr>
          <w:rStyle w:val="CBSBoldBlueChar"/>
        </w:rPr>
        <w:t>Process Plan and Audit Form</w:t>
      </w:r>
      <w:r w:rsidR="00C0095B" w:rsidRPr="00E6084B">
        <w:t xml:space="preserve"> </w:t>
      </w:r>
      <w:r w:rsidRPr="00E6084B">
        <w:t>as well as observations and suggestions for improvement.</w:t>
      </w:r>
    </w:p>
    <w:p w14:paraId="7E566EFB" w14:textId="692720AC" w:rsidR="00E6084B" w:rsidRPr="00E6084B" w:rsidRDefault="00E6084B" w:rsidP="00E6084B">
      <w:r w:rsidRPr="00E6084B">
        <w:t xml:space="preserve">The audit results are reviewed by the </w:t>
      </w:r>
      <w:r w:rsidR="00083991">
        <w:t>Management Representative</w:t>
      </w:r>
      <w:r w:rsidRPr="00E6084B">
        <w:t xml:space="preserve"> to confirm conformance and non-conformance conclusions. Modifications are noted on the </w:t>
      </w:r>
      <w:r w:rsidR="00C0095B" w:rsidRPr="00C0095B">
        <w:rPr>
          <w:rStyle w:val="CBSBoldBlueChar"/>
        </w:rPr>
        <w:t>Process Plan and Audit Form</w:t>
      </w:r>
      <w:r w:rsidR="00C0095B" w:rsidRPr="00E6084B">
        <w:t xml:space="preserve"> </w:t>
      </w:r>
      <w:r w:rsidRPr="00E6084B">
        <w:t xml:space="preserve">and initialed and dated by the </w:t>
      </w:r>
      <w:r w:rsidR="00083991">
        <w:t>Management Representative</w:t>
      </w:r>
      <w:r w:rsidRPr="00E6084B">
        <w:t>.</w:t>
      </w:r>
    </w:p>
    <w:p w14:paraId="09B98CEC" w14:textId="32AE702F" w:rsidR="00912477" w:rsidRDefault="00912477" w:rsidP="00912477">
      <w:pPr>
        <w:pStyle w:val="Heading1"/>
      </w:pPr>
      <w:r>
        <w:lastRenderedPageBreak/>
        <w:t>5</w:t>
      </w:r>
      <w:r w:rsidRPr="004355A2">
        <w:t xml:space="preserve"> </w:t>
      </w:r>
      <w:r>
        <w:t>Audit Closing</w:t>
      </w:r>
    </w:p>
    <w:p w14:paraId="54EC9555" w14:textId="78917D65" w:rsidR="00E6084B" w:rsidRPr="00E6084B" w:rsidRDefault="00E6084B" w:rsidP="00E6084B">
      <w:r w:rsidRPr="00E6084B">
        <w:t xml:space="preserve">A closing meeting is conducted to review the results from the audit with the area manager(s) and to address questions by the audited personnel. The audit form is signed by the lead auditor, </w:t>
      </w:r>
      <w:r w:rsidR="00083991">
        <w:t>Management Representative</w:t>
      </w:r>
      <w:r w:rsidRPr="00E6084B">
        <w:t xml:space="preserve"> and area manager.</w:t>
      </w:r>
    </w:p>
    <w:p w14:paraId="1329CB5A" w14:textId="3DDF2EEF" w:rsidR="00E6084B" w:rsidRPr="00E6084B" w:rsidRDefault="00E6084B" w:rsidP="00E6084B">
      <w:r w:rsidRPr="00E6084B">
        <w:t xml:space="preserve">The </w:t>
      </w:r>
      <w:r w:rsidR="00083991">
        <w:t>Management Representative</w:t>
      </w:r>
      <w:r w:rsidRPr="00E6084B">
        <w:t xml:space="preserve"> maintains the audit forms and completed </w:t>
      </w:r>
      <w:r w:rsidR="00C0095B" w:rsidRPr="00C0095B">
        <w:rPr>
          <w:rStyle w:val="CBSBoldBlueChar"/>
        </w:rPr>
        <w:t>Process Plan and Audit Form</w:t>
      </w:r>
      <w:r w:rsidR="00C0095B">
        <w:rPr>
          <w:rStyle w:val="CBSBoldBlueChar"/>
        </w:rPr>
        <w:t>s</w:t>
      </w:r>
      <w:r w:rsidRPr="00E6084B">
        <w:t>.</w:t>
      </w:r>
    </w:p>
    <w:p w14:paraId="187B25B3" w14:textId="46FECEE6" w:rsidR="00E6084B" w:rsidRDefault="00912477" w:rsidP="00E6084B">
      <w:pPr>
        <w:pStyle w:val="Heading1"/>
      </w:pPr>
      <w:r>
        <w:t>6</w:t>
      </w:r>
      <w:r w:rsidR="00E6084B" w:rsidRPr="004355A2">
        <w:t xml:space="preserve"> </w:t>
      </w:r>
      <w:r w:rsidR="00E6084B">
        <w:t>Corrective Actions and Verification of Effectiveness</w:t>
      </w:r>
    </w:p>
    <w:p w14:paraId="76E5AA86" w14:textId="5125355B" w:rsidR="00E6084B" w:rsidRPr="00E6084B" w:rsidRDefault="00E6084B" w:rsidP="00E6084B">
      <w:r w:rsidRPr="00E6084B">
        <w:t xml:space="preserve">See </w:t>
      </w:r>
      <w:r w:rsidR="00764361" w:rsidRPr="0099164E">
        <w:rPr>
          <w:rStyle w:val="CBSBoldBlueChar"/>
        </w:rPr>
        <w:t xml:space="preserve">Corrective </w:t>
      </w:r>
      <w:r w:rsidR="00764361">
        <w:rPr>
          <w:rStyle w:val="CBSBoldBlueChar"/>
        </w:rPr>
        <w:t xml:space="preserve">and Preventive </w:t>
      </w:r>
      <w:r w:rsidR="00764361" w:rsidRPr="0099164E">
        <w:rPr>
          <w:rStyle w:val="CBSBoldBlueChar"/>
        </w:rPr>
        <w:t xml:space="preserve">Action </w:t>
      </w:r>
      <w:r w:rsidR="00764361">
        <w:rPr>
          <w:rStyle w:val="CBSBoldBlueChar"/>
        </w:rPr>
        <w:t>Procedure</w:t>
      </w:r>
      <w:r w:rsidRPr="00E6084B">
        <w:t xml:space="preserve"> for handling of corrective actions.</w:t>
      </w:r>
      <w:r w:rsidR="00764361">
        <w:t xml:space="preserve">  Corrective actions are noted on </w:t>
      </w:r>
      <w:r w:rsidR="00764361" w:rsidRPr="00C0095B">
        <w:rPr>
          <w:rStyle w:val="CBSBoldBlueChar"/>
        </w:rPr>
        <w:t>Process Plan and Audit Form</w:t>
      </w:r>
      <w:r w:rsidR="00764361">
        <w:rPr>
          <w:rStyle w:val="CBSBoldBlueChar"/>
        </w:rPr>
        <w:t>s.</w:t>
      </w:r>
    </w:p>
    <w:p w14:paraId="63CBD42F" w14:textId="1E7B5056" w:rsidR="00E6084B" w:rsidRPr="00E6084B" w:rsidRDefault="00E6084B" w:rsidP="00E6084B">
      <w:r w:rsidRPr="00E6084B">
        <w:t xml:space="preserve">The </w:t>
      </w:r>
      <w:r w:rsidR="00083991">
        <w:t>Management Representative</w:t>
      </w:r>
      <w:r w:rsidRPr="00E6084B">
        <w:t xml:space="preserve"> monitors completion of all audit corrective actions.</w:t>
      </w:r>
    </w:p>
    <w:p w14:paraId="20789B3E" w14:textId="363F5DE8" w:rsidR="00940DB3" w:rsidRPr="004355A2" w:rsidRDefault="00184146" w:rsidP="00C0095B">
      <w:pPr>
        <w:pStyle w:val="Heading1CBSGreen"/>
      </w:pPr>
      <w:r>
        <w:t>6</w:t>
      </w:r>
      <w:r w:rsidR="00940DB3" w:rsidRPr="004355A2">
        <w:t xml:space="preserve"> </w:t>
      </w:r>
      <w:r w:rsidR="00940DB3">
        <w:t>Reference Documents</w:t>
      </w:r>
    </w:p>
    <w:p w14:paraId="4DE86DAB" w14:textId="1725424E" w:rsidR="00940DB3" w:rsidRPr="00C0095B" w:rsidRDefault="00E6084B" w:rsidP="00C0095B">
      <w:pPr>
        <w:pStyle w:val="CBSApproachBullet"/>
      </w:pPr>
      <w:r w:rsidRPr="00C0095B">
        <w:t xml:space="preserve">Internal Audit </w:t>
      </w:r>
      <w:r w:rsidR="00C0095B">
        <w:t>Plan</w:t>
      </w:r>
      <w:r w:rsidR="00764361">
        <w:t xml:space="preserve"> and Schedule</w:t>
      </w:r>
    </w:p>
    <w:p w14:paraId="68C41249" w14:textId="1B7CC6D1" w:rsidR="00940DB3" w:rsidRDefault="00C0095B" w:rsidP="00C0095B">
      <w:pPr>
        <w:pStyle w:val="CBSApproachBullet"/>
      </w:pPr>
      <w:r>
        <w:t>Process Plan and Audit Forms</w:t>
      </w:r>
    </w:p>
    <w:p w14:paraId="1CE402D7" w14:textId="1616FE76" w:rsidR="00764361" w:rsidRPr="00764361" w:rsidRDefault="00764361" w:rsidP="00C0095B">
      <w:pPr>
        <w:pStyle w:val="CBSApproachBullet"/>
      </w:pPr>
      <w:r w:rsidRPr="00764361">
        <w:rPr>
          <w:bCs/>
        </w:rPr>
        <w:t>Corrective and Preventive Action Procedure</w:t>
      </w:r>
    </w:p>
    <w:sectPr w:rsidR="00764361" w:rsidRPr="00764361" w:rsidSect="00FE2442">
      <w:headerReference w:type="default" r:id="rId12"/>
      <w:footerReference w:type="default" r:id="rId13"/>
      <w:pgSz w:w="12240" w:h="15840"/>
      <w:pgMar w:top="720" w:right="720" w:bottom="288" w:left="72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54CA5E" w14:textId="77777777" w:rsidR="001E29A0" w:rsidRDefault="001E29A0" w:rsidP="00D25C90">
      <w:r>
        <w:separator/>
      </w:r>
    </w:p>
  </w:endnote>
  <w:endnote w:type="continuationSeparator" w:id="0">
    <w:p w14:paraId="494432EE" w14:textId="77777777" w:rsidR="001E29A0" w:rsidRDefault="001E29A0" w:rsidP="00D25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hAnsiTheme="majorHAnsi"/>
        <w:i/>
        <w:sz w:val="16"/>
        <w:szCs w:val="16"/>
      </w:rPr>
      <w:id w:val="573018488"/>
      <w:docPartObj>
        <w:docPartGallery w:val="Page Numbers (Bottom of Page)"/>
        <w:docPartUnique/>
      </w:docPartObj>
    </w:sdtPr>
    <w:sdtEndPr>
      <w:rPr>
        <w:i w:val="0"/>
      </w:rPr>
    </w:sdtEndPr>
    <w:sdtContent>
      <w:sdt>
        <w:sdtPr>
          <w:rPr>
            <w:rFonts w:asciiTheme="majorHAnsi" w:hAnsiTheme="majorHAnsi"/>
            <w:i/>
            <w:sz w:val="16"/>
            <w:szCs w:val="16"/>
          </w:rPr>
          <w:id w:val="-166714323"/>
          <w:docPartObj>
            <w:docPartGallery w:val="Page Numbers (Top of Page)"/>
            <w:docPartUnique/>
          </w:docPartObj>
        </w:sdtPr>
        <w:sdtEndPr>
          <w:rPr>
            <w:i w:val="0"/>
          </w:rPr>
        </w:sdtEndPr>
        <w:sdtContent>
          <w:p w14:paraId="7B2BBD72" w14:textId="77777777" w:rsidR="00C0095B" w:rsidRDefault="00E6084B" w:rsidP="00FE2442">
            <w:pPr>
              <w:pStyle w:val="Footer"/>
              <w:tabs>
                <w:tab w:val="clear" w:pos="4680"/>
                <w:tab w:val="clear" w:pos="9360"/>
                <w:tab w:val="center" w:pos="5670"/>
                <w:tab w:val="right" w:pos="10710"/>
              </w:tabs>
              <w:spacing w:before="120"/>
              <w:ind w:left="0"/>
              <w:rPr>
                <w:rFonts w:asciiTheme="majorHAnsi" w:hAnsiTheme="majorHAnsi"/>
                <w:i/>
                <w:sz w:val="16"/>
                <w:szCs w:val="16"/>
              </w:rPr>
            </w:pPr>
            <w:r>
              <w:rPr>
                <w:rFonts w:asciiTheme="majorHAnsi" w:hAnsiTheme="majorHAnsi"/>
                <w:i/>
                <w:sz w:val="16"/>
                <w:szCs w:val="16"/>
              </w:rPr>
              <w:t>Internal Audit</w:t>
            </w:r>
            <w:r w:rsidR="00313567">
              <w:rPr>
                <w:rFonts w:asciiTheme="majorHAnsi" w:hAnsiTheme="majorHAnsi"/>
                <w:i/>
                <w:sz w:val="16"/>
                <w:szCs w:val="16"/>
              </w:rPr>
              <w:t xml:space="preserve"> Procedure </w:t>
            </w:r>
            <w:r w:rsidR="004848B0" w:rsidRPr="00973602">
              <w:rPr>
                <w:rFonts w:asciiTheme="majorHAnsi" w:hAnsiTheme="majorHAnsi"/>
                <w:i/>
                <w:sz w:val="16"/>
                <w:szCs w:val="16"/>
              </w:rPr>
              <w:t>Rev 0</w:t>
            </w:r>
            <w:r w:rsidR="004848B0" w:rsidRPr="00973602">
              <w:rPr>
                <w:rFonts w:asciiTheme="majorHAnsi" w:hAnsiTheme="majorHAnsi"/>
                <w:i/>
                <w:sz w:val="16"/>
                <w:szCs w:val="16"/>
              </w:rPr>
              <w:tab/>
            </w:r>
          </w:p>
          <w:p w14:paraId="038EF227" w14:textId="40720740" w:rsidR="004848B0" w:rsidRPr="00FE2442" w:rsidRDefault="004848B0" w:rsidP="00FE2442">
            <w:pPr>
              <w:pStyle w:val="Footer"/>
              <w:tabs>
                <w:tab w:val="clear" w:pos="4680"/>
                <w:tab w:val="clear" w:pos="9360"/>
                <w:tab w:val="center" w:pos="5670"/>
                <w:tab w:val="right" w:pos="10710"/>
              </w:tabs>
              <w:spacing w:before="120"/>
              <w:ind w:left="0"/>
              <w:rPr>
                <w:rFonts w:asciiTheme="majorHAnsi" w:hAnsiTheme="majorHAnsi"/>
                <w:i/>
                <w:sz w:val="16"/>
                <w:szCs w:val="16"/>
              </w:rPr>
            </w:pPr>
            <w:r w:rsidRPr="00973602">
              <w:rPr>
                <w:rFonts w:asciiTheme="majorHAnsi" w:hAnsiTheme="majorHAnsi"/>
                <w:i/>
                <w:sz w:val="16"/>
                <w:szCs w:val="16"/>
              </w:rPr>
              <w:t xml:space="preserve">Printed copy valid for 24 hours from time of printing. Otherwise document is for “Reference Use Only.”          </w:t>
            </w:r>
            <w:r w:rsidRPr="00973602">
              <w:rPr>
                <w:rFonts w:asciiTheme="majorHAnsi" w:hAnsiTheme="majorHAnsi"/>
                <w:i/>
                <w:sz w:val="16"/>
                <w:szCs w:val="16"/>
              </w:rPr>
              <w:tab/>
              <w:t xml:space="preserve">Page </w:t>
            </w:r>
            <w:r w:rsidRPr="00973602">
              <w:rPr>
                <w:rFonts w:asciiTheme="majorHAnsi" w:hAnsiTheme="majorHAnsi"/>
                <w:b/>
                <w:bCs/>
                <w:i/>
                <w:sz w:val="16"/>
                <w:szCs w:val="16"/>
              </w:rPr>
              <w:fldChar w:fldCharType="begin"/>
            </w:r>
            <w:r w:rsidRPr="00973602">
              <w:rPr>
                <w:rFonts w:asciiTheme="majorHAnsi" w:hAnsiTheme="majorHAnsi"/>
                <w:b/>
                <w:bCs/>
                <w:i/>
                <w:sz w:val="16"/>
                <w:szCs w:val="16"/>
              </w:rPr>
              <w:instrText xml:space="preserve"> PAGE </w:instrText>
            </w:r>
            <w:r w:rsidRPr="00973602">
              <w:rPr>
                <w:rFonts w:asciiTheme="majorHAnsi" w:hAnsiTheme="majorHAnsi"/>
                <w:b/>
                <w:bCs/>
                <w:i/>
                <w:sz w:val="16"/>
                <w:szCs w:val="16"/>
              </w:rPr>
              <w:fldChar w:fldCharType="separate"/>
            </w:r>
            <w:r w:rsidR="004427A9">
              <w:rPr>
                <w:rFonts w:asciiTheme="majorHAnsi" w:hAnsiTheme="majorHAnsi"/>
                <w:b/>
                <w:bCs/>
                <w:i/>
                <w:noProof/>
                <w:sz w:val="16"/>
                <w:szCs w:val="16"/>
              </w:rPr>
              <w:t>1</w:t>
            </w:r>
            <w:r w:rsidRPr="00973602">
              <w:rPr>
                <w:rFonts w:asciiTheme="majorHAnsi" w:hAnsiTheme="majorHAnsi"/>
                <w:b/>
                <w:bCs/>
                <w:i/>
                <w:sz w:val="16"/>
                <w:szCs w:val="16"/>
              </w:rPr>
              <w:fldChar w:fldCharType="end"/>
            </w:r>
            <w:r w:rsidRPr="00973602">
              <w:rPr>
                <w:rFonts w:asciiTheme="majorHAnsi" w:hAnsiTheme="majorHAnsi"/>
                <w:i/>
                <w:sz w:val="16"/>
                <w:szCs w:val="16"/>
              </w:rPr>
              <w:t xml:space="preserve"> of </w:t>
            </w:r>
            <w:r w:rsidRPr="00973602">
              <w:rPr>
                <w:rFonts w:asciiTheme="majorHAnsi" w:hAnsiTheme="majorHAnsi"/>
                <w:b/>
                <w:bCs/>
                <w:i/>
                <w:sz w:val="16"/>
                <w:szCs w:val="16"/>
              </w:rPr>
              <w:fldChar w:fldCharType="begin"/>
            </w:r>
            <w:r w:rsidRPr="00973602">
              <w:rPr>
                <w:rFonts w:asciiTheme="majorHAnsi" w:hAnsiTheme="majorHAnsi"/>
                <w:b/>
                <w:bCs/>
                <w:i/>
                <w:sz w:val="16"/>
                <w:szCs w:val="16"/>
              </w:rPr>
              <w:instrText xml:space="preserve"> NUMPAGES  </w:instrText>
            </w:r>
            <w:r w:rsidRPr="00973602">
              <w:rPr>
                <w:rFonts w:asciiTheme="majorHAnsi" w:hAnsiTheme="majorHAnsi"/>
                <w:b/>
                <w:bCs/>
                <w:i/>
                <w:sz w:val="16"/>
                <w:szCs w:val="16"/>
              </w:rPr>
              <w:fldChar w:fldCharType="separate"/>
            </w:r>
            <w:r w:rsidR="004427A9">
              <w:rPr>
                <w:rFonts w:asciiTheme="majorHAnsi" w:hAnsiTheme="majorHAnsi"/>
                <w:b/>
                <w:bCs/>
                <w:i/>
                <w:noProof/>
                <w:sz w:val="16"/>
                <w:szCs w:val="16"/>
              </w:rPr>
              <w:t>5</w:t>
            </w:r>
            <w:r w:rsidRPr="00973602">
              <w:rPr>
                <w:rFonts w:asciiTheme="majorHAnsi" w:hAnsiTheme="majorHAnsi"/>
                <w:b/>
                <w:bCs/>
                <w:i/>
                <w:sz w:val="16"/>
                <w:szCs w:val="16"/>
              </w:rPr>
              <w:fldChar w:fldCharType="end"/>
            </w:r>
          </w:p>
        </w:sdtContent>
      </w:sdt>
    </w:sdtContent>
  </w:sdt>
  <w:p w14:paraId="70336AF5" w14:textId="5EB7C497" w:rsidR="004848B0" w:rsidRPr="00FE2442" w:rsidRDefault="004848B0" w:rsidP="00FE2442">
    <w:pPr>
      <w:pStyle w:val="Footer"/>
      <w:tabs>
        <w:tab w:val="clear" w:pos="9360"/>
        <w:tab w:val="right" w:pos="10800"/>
      </w:tabs>
      <w:spacing w:before="120"/>
      <w:ind w:left="0"/>
      <w:rPr>
        <w:rFonts w:asciiTheme="majorHAnsi" w:hAnsiTheme="majorHAnsi"/>
        <w:sz w:val="16"/>
        <w:szCs w:val="16"/>
      </w:rPr>
    </w:pPr>
    <w:r w:rsidRPr="0087523C">
      <w:rPr>
        <w:rFonts w:asciiTheme="majorHAnsi" w:hAnsiTheme="majorHAnsi"/>
        <w:sz w:val="16"/>
        <w:szCs w:val="16"/>
      </w:rPr>
      <w:t xml:space="preserve">Printed: </w:t>
    </w:r>
    <w:r w:rsidRPr="0087523C">
      <w:rPr>
        <w:rFonts w:asciiTheme="majorHAnsi" w:hAnsiTheme="majorHAnsi"/>
        <w:sz w:val="16"/>
        <w:szCs w:val="16"/>
      </w:rPr>
      <w:fldChar w:fldCharType="begin"/>
    </w:r>
    <w:r w:rsidRPr="0087523C">
      <w:rPr>
        <w:rFonts w:asciiTheme="majorHAnsi" w:hAnsiTheme="majorHAnsi"/>
        <w:sz w:val="16"/>
        <w:szCs w:val="16"/>
      </w:rPr>
      <w:instrText xml:space="preserve"> DATE \@ "M/d/yyyy h:mm am/pm" </w:instrText>
    </w:r>
    <w:r w:rsidRPr="0087523C">
      <w:rPr>
        <w:rFonts w:asciiTheme="majorHAnsi" w:hAnsiTheme="majorHAnsi"/>
        <w:sz w:val="16"/>
        <w:szCs w:val="16"/>
      </w:rPr>
      <w:fldChar w:fldCharType="separate"/>
    </w:r>
    <w:r w:rsidR="00520227">
      <w:rPr>
        <w:rFonts w:asciiTheme="majorHAnsi" w:hAnsiTheme="majorHAnsi"/>
        <w:noProof/>
        <w:sz w:val="16"/>
        <w:szCs w:val="16"/>
      </w:rPr>
      <w:t>5/15/2019 8:49 PM</w:t>
    </w:r>
    <w:r w:rsidRPr="0087523C">
      <w:rPr>
        <w:rFonts w:asciiTheme="majorHAnsi" w:hAnsiTheme="majorHAnsi"/>
        <w:sz w:val="16"/>
        <w:szCs w:val="16"/>
      </w:rPr>
      <w:fldChar w:fldCharType="end"/>
    </w:r>
    <w:r>
      <w:rPr>
        <w:rFonts w:asciiTheme="majorHAnsi" w:hAnsiTheme="majorHAnsi"/>
        <w:sz w:val="16"/>
        <w:szCs w:val="16"/>
      </w:rPr>
      <w:tab/>
    </w:r>
    <w:r>
      <w:rPr>
        <w:rFonts w:asciiTheme="majorHAnsi" w:hAnsiTheme="majorHAnsi"/>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8B676C" w14:textId="77777777" w:rsidR="001E29A0" w:rsidRDefault="001E29A0" w:rsidP="00D25C90">
      <w:r>
        <w:separator/>
      </w:r>
    </w:p>
  </w:footnote>
  <w:footnote w:type="continuationSeparator" w:id="0">
    <w:p w14:paraId="5A43AA31" w14:textId="77777777" w:rsidR="001E29A0" w:rsidRDefault="001E29A0" w:rsidP="00D25C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12866" w14:textId="47DD8125" w:rsidR="004848B0" w:rsidRDefault="00EA208B" w:rsidP="00EA208B">
    <w:pPr>
      <w:pStyle w:val="Header"/>
      <w:spacing w:before="120" w:after="120"/>
      <w:rPr>
        <w:noProof/>
      </w:rPr>
    </w:pPr>
    <w:r>
      <w:rPr>
        <w:noProof/>
      </w:rPr>
      <w:drawing>
        <wp:inline distT="0" distB="0" distL="0" distR="0" wp14:anchorId="3FB52F0C" wp14:editId="484D7614">
          <wp:extent cx="1699014" cy="457200"/>
          <wp:effectExtent l="0" t="0" r="0" b="0"/>
          <wp:docPr id="3" name="Picture 3" descr="A picture containing obj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vyhill-logo-horizontal-2c-large.png"/>
                  <pic:cNvPicPr/>
                </pic:nvPicPr>
                <pic:blipFill>
                  <a:blip r:embed="rId1">
                    <a:extLst>
                      <a:ext uri="{28A0092B-C50C-407E-A947-70E740481C1C}">
                        <a14:useLocalDpi xmlns:a14="http://schemas.microsoft.com/office/drawing/2010/main" val="0"/>
                      </a:ext>
                    </a:extLst>
                  </a:blip>
                  <a:stretch>
                    <a:fillRect/>
                  </a:stretch>
                </pic:blipFill>
                <pic:spPr>
                  <a:xfrm>
                    <a:off x="0" y="0"/>
                    <a:ext cx="1699014" cy="4572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B631E"/>
    <w:multiLevelType w:val="hybridMultilevel"/>
    <w:tmpl w:val="616A8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21607D"/>
    <w:multiLevelType w:val="hybridMultilevel"/>
    <w:tmpl w:val="264A4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164CE"/>
    <w:multiLevelType w:val="hybridMultilevel"/>
    <w:tmpl w:val="1A1AD680"/>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3" w15:restartNumberingAfterBreak="0">
    <w:nsid w:val="06425073"/>
    <w:multiLevelType w:val="hybridMultilevel"/>
    <w:tmpl w:val="577815FC"/>
    <w:lvl w:ilvl="0" w:tplc="51AA61AC">
      <w:start w:val="1"/>
      <w:numFmt w:val="bullet"/>
      <w:pStyle w:val="CBSRequirementBullett"/>
      <w:lvlText w:val="•"/>
      <w:lvlJc w:val="left"/>
      <w:pPr>
        <w:ind w:left="1440" w:hanging="360"/>
      </w:pPr>
      <w:rPr>
        <w:rFonts w:ascii="Century Gothic" w:hAnsi="Century Gothic" w:hint="default"/>
        <w:color w:val="63BD57"/>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6E53D65"/>
    <w:multiLevelType w:val="hybridMultilevel"/>
    <w:tmpl w:val="FD729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2112F5"/>
    <w:multiLevelType w:val="hybridMultilevel"/>
    <w:tmpl w:val="02BE782C"/>
    <w:lvl w:ilvl="0" w:tplc="3904AA26">
      <w:start w:val="1"/>
      <w:numFmt w:val="bullet"/>
      <w:lvlText w:val="•"/>
      <w:lvlJc w:val="left"/>
      <w:pPr>
        <w:ind w:left="720" w:hanging="360"/>
      </w:pPr>
      <w:rPr>
        <w:rFonts w:ascii="Century Gothic" w:hAnsi="Century Gothic" w:hint="default"/>
        <w:color w:val="63BD5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F34201"/>
    <w:multiLevelType w:val="hybridMultilevel"/>
    <w:tmpl w:val="E8B04E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4C74113"/>
    <w:multiLevelType w:val="hybridMultilevel"/>
    <w:tmpl w:val="8820A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7F47A9"/>
    <w:multiLevelType w:val="hybridMultilevel"/>
    <w:tmpl w:val="D65C14E4"/>
    <w:lvl w:ilvl="0" w:tplc="3904AA26">
      <w:start w:val="1"/>
      <w:numFmt w:val="bullet"/>
      <w:lvlText w:val="•"/>
      <w:lvlJc w:val="left"/>
      <w:pPr>
        <w:ind w:left="720" w:hanging="360"/>
      </w:pPr>
      <w:rPr>
        <w:rFonts w:ascii="Century Gothic" w:hAnsi="Century Gothic" w:hint="default"/>
        <w:color w:val="63BD5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107DAF"/>
    <w:multiLevelType w:val="hybridMultilevel"/>
    <w:tmpl w:val="110C3766"/>
    <w:lvl w:ilvl="0" w:tplc="3904AA26">
      <w:start w:val="1"/>
      <w:numFmt w:val="bullet"/>
      <w:lvlText w:val="•"/>
      <w:lvlJc w:val="left"/>
      <w:pPr>
        <w:ind w:left="720" w:hanging="360"/>
      </w:pPr>
      <w:rPr>
        <w:rFonts w:ascii="Century Gothic" w:hAnsi="Century Gothic" w:hint="default"/>
        <w:color w:val="63BD5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F70498"/>
    <w:multiLevelType w:val="hybridMultilevel"/>
    <w:tmpl w:val="D3B4367E"/>
    <w:lvl w:ilvl="0" w:tplc="3904AA26">
      <w:start w:val="1"/>
      <w:numFmt w:val="bullet"/>
      <w:lvlText w:val="•"/>
      <w:lvlJc w:val="left"/>
      <w:pPr>
        <w:ind w:left="360" w:hanging="360"/>
      </w:pPr>
      <w:rPr>
        <w:rFonts w:ascii="Century Gothic" w:hAnsi="Century Gothic" w:hint="default"/>
        <w:color w:val="63BD57"/>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1642C66"/>
    <w:multiLevelType w:val="hybridMultilevel"/>
    <w:tmpl w:val="F3CA139A"/>
    <w:lvl w:ilvl="0" w:tplc="3904AA26">
      <w:start w:val="1"/>
      <w:numFmt w:val="bullet"/>
      <w:lvlText w:val="•"/>
      <w:lvlJc w:val="left"/>
      <w:pPr>
        <w:ind w:left="720" w:hanging="360"/>
      </w:pPr>
      <w:rPr>
        <w:rFonts w:ascii="Century Gothic" w:hAnsi="Century Gothic" w:hint="default"/>
        <w:color w:val="63BD5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3B3392"/>
    <w:multiLevelType w:val="hybridMultilevel"/>
    <w:tmpl w:val="2EB2D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917247"/>
    <w:multiLevelType w:val="hybridMultilevel"/>
    <w:tmpl w:val="CA825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247A3B"/>
    <w:multiLevelType w:val="hybridMultilevel"/>
    <w:tmpl w:val="001CA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4E4C69"/>
    <w:multiLevelType w:val="hybridMultilevel"/>
    <w:tmpl w:val="2C483ED0"/>
    <w:lvl w:ilvl="0" w:tplc="04090001">
      <w:start w:val="1"/>
      <w:numFmt w:val="bullet"/>
      <w:lvlText w:val=""/>
      <w:lvlJc w:val="left"/>
      <w:pPr>
        <w:ind w:left="720" w:hanging="360"/>
      </w:pPr>
      <w:rPr>
        <w:rFonts w:ascii="Symbol" w:hAnsi="Symbol" w:hint="default"/>
      </w:rPr>
    </w:lvl>
    <w:lvl w:ilvl="1" w:tplc="04090009">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B95E33"/>
    <w:multiLevelType w:val="hybridMultilevel"/>
    <w:tmpl w:val="4A2AA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F96362"/>
    <w:multiLevelType w:val="hybridMultilevel"/>
    <w:tmpl w:val="09160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5E3E73"/>
    <w:multiLevelType w:val="multilevel"/>
    <w:tmpl w:val="3FD8A72E"/>
    <w:lvl w:ilvl="0">
      <w:start w:val="1"/>
      <w:numFmt w:val="decimal"/>
      <w:pStyle w:val="SectionHeading"/>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b/>
      </w:rPr>
    </w:lvl>
    <w:lvl w:ilvl="2">
      <w:start w:val="1"/>
      <w:numFmt w:val="decimal"/>
      <w:pStyle w:val="9KHeading4"/>
      <w:lvlText w:val="%1.%2.%3."/>
      <w:lvlJc w:val="left"/>
      <w:pPr>
        <w:tabs>
          <w:tab w:val="num" w:pos="1440"/>
        </w:tabs>
        <w:ind w:left="1224" w:hanging="504"/>
      </w:pPr>
      <w:rPr>
        <w:rFonts w:hint="default"/>
        <w:b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31246A22"/>
    <w:multiLevelType w:val="hybridMultilevel"/>
    <w:tmpl w:val="DE6EA48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FB35A1"/>
    <w:multiLevelType w:val="hybridMultilevel"/>
    <w:tmpl w:val="3D78B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1B7C99"/>
    <w:multiLevelType w:val="hybridMultilevel"/>
    <w:tmpl w:val="B658B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747303"/>
    <w:multiLevelType w:val="hybridMultilevel"/>
    <w:tmpl w:val="1D8CE3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87B01AD"/>
    <w:multiLevelType w:val="hybridMultilevel"/>
    <w:tmpl w:val="FD3A3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2D1A12"/>
    <w:multiLevelType w:val="hybridMultilevel"/>
    <w:tmpl w:val="C346FE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AFB6CE1"/>
    <w:multiLevelType w:val="hybridMultilevel"/>
    <w:tmpl w:val="7CB47E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EE81939"/>
    <w:multiLevelType w:val="hybridMultilevel"/>
    <w:tmpl w:val="9FFE85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FD762D9"/>
    <w:multiLevelType w:val="hybridMultilevel"/>
    <w:tmpl w:val="D14271FC"/>
    <w:lvl w:ilvl="0" w:tplc="04090001">
      <w:start w:val="1"/>
      <w:numFmt w:val="bullet"/>
      <w:lvlText w:val=""/>
      <w:lvlJc w:val="left"/>
      <w:pPr>
        <w:ind w:left="720" w:hanging="360"/>
      </w:pPr>
      <w:rPr>
        <w:rFonts w:ascii="Symbol" w:hAnsi="Symbol" w:hint="default"/>
      </w:rPr>
    </w:lvl>
    <w:lvl w:ilvl="1" w:tplc="04090009">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AB1342"/>
    <w:multiLevelType w:val="hybridMultilevel"/>
    <w:tmpl w:val="17FA2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1B9191B"/>
    <w:multiLevelType w:val="hybridMultilevel"/>
    <w:tmpl w:val="C646121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44203BE5"/>
    <w:multiLevelType w:val="hybridMultilevel"/>
    <w:tmpl w:val="1EAAC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88553D6"/>
    <w:multiLevelType w:val="hybridMultilevel"/>
    <w:tmpl w:val="EF541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C1C0FBC"/>
    <w:multiLevelType w:val="multilevel"/>
    <w:tmpl w:val="C810B8DE"/>
    <w:lvl w:ilvl="0">
      <w:start w:val="5"/>
      <w:numFmt w:val="decimal"/>
      <w:lvlText w:val="%1"/>
      <w:lvlJc w:val="left"/>
      <w:pPr>
        <w:tabs>
          <w:tab w:val="num" w:pos="720"/>
        </w:tabs>
        <w:ind w:left="720" w:hanging="720"/>
      </w:pPr>
      <w:rPr>
        <w:rFonts w:hint="default"/>
        <w:b/>
      </w:rPr>
    </w:lvl>
    <w:lvl w:ilvl="1">
      <w:start w:val="1"/>
      <w:numFmt w:val="decimal"/>
      <w:lvlText w:val="%1.%2"/>
      <w:lvlJc w:val="left"/>
      <w:pPr>
        <w:tabs>
          <w:tab w:val="num" w:pos="1080"/>
        </w:tabs>
        <w:ind w:left="1080" w:hanging="720"/>
      </w:pPr>
      <w:rPr>
        <w:rFonts w:hint="default"/>
        <w:b/>
      </w:rPr>
    </w:lvl>
    <w:lvl w:ilvl="2">
      <w:start w:val="1"/>
      <w:numFmt w:val="decimal"/>
      <w:lvlText w:val="%1.%2.%3"/>
      <w:lvlJc w:val="left"/>
      <w:pPr>
        <w:tabs>
          <w:tab w:val="num" w:pos="1440"/>
        </w:tabs>
        <w:ind w:left="1440" w:hanging="720"/>
      </w:pPr>
      <w:rPr>
        <w:rFonts w:hint="default"/>
        <w:b w:val="0"/>
        <w:i w:val="0"/>
      </w:rPr>
    </w:lvl>
    <w:lvl w:ilvl="3">
      <w:start w:val="1"/>
      <w:numFmt w:val="bullet"/>
      <w:lvlText w:val=""/>
      <w:lvlJc w:val="left"/>
      <w:pPr>
        <w:tabs>
          <w:tab w:val="num" w:pos="1152"/>
        </w:tabs>
        <w:ind w:left="1152" w:hanging="72"/>
      </w:pPr>
      <w:rPr>
        <w:rFonts w:ascii="Symbol" w:hAnsi="Symbol" w:hint="default"/>
        <w:b/>
      </w:rPr>
    </w:lvl>
    <w:lvl w:ilvl="4">
      <w:start w:val="1"/>
      <w:numFmt w:val="decimal"/>
      <w:lvlText w:val="%1.%2.%3.%4.%5"/>
      <w:lvlJc w:val="left"/>
      <w:pPr>
        <w:tabs>
          <w:tab w:val="num" w:pos="2880"/>
        </w:tabs>
        <w:ind w:left="2880" w:hanging="1440"/>
      </w:pPr>
      <w:rPr>
        <w:rFonts w:hint="default"/>
        <w:b/>
      </w:rPr>
    </w:lvl>
    <w:lvl w:ilvl="5">
      <w:start w:val="1"/>
      <w:numFmt w:val="decimal"/>
      <w:lvlText w:val="%1.%2.%3.%4.%5.%6"/>
      <w:lvlJc w:val="left"/>
      <w:pPr>
        <w:tabs>
          <w:tab w:val="num" w:pos="3240"/>
        </w:tabs>
        <w:ind w:left="3240" w:hanging="1440"/>
      </w:pPr>
      <w:rPr>
        <w:rFonts w:hint="default"/>
        <w:b/>
      </w:rPr>
    </w:lvl>
    <w:lvl w:ilvl="6">
      <w:start w:val="1"/>
      <w:numFmt w:val="decimal"/>
      <w:lvlText w:val="%1.%2.%3.%4.%5.%6.%7"/>
      <w:lvlJc w:val="left"/>
      <w:pPr>
        <w:tabs>
          <w:tab w:val="num" w:pos="3960"/>
        </w:tabs>
        <w:ind w:left="3960" w:hanging="1800"/>
      </w:pPr>
      <w:rPr>
        <w:rFonts w:hint="default"/>
        <w:b/>
      </w:rPr>
    </w:lvl>
    <w:lvl w:ilvl="7">
      <w:start w:val="1"/>
      <w:numFmt w:val="decimal"/>
      <w:lvlText w:val="%1.%2.%3.%4.%5.%6.%7.%8"/>
      <w:lvlJc w:val="left"/>
      <w:pPr>
        <w:tabs>
          <w:tab w:val="num" w:pos="4680"/>
        </w:tabs>
        <w:ind w:left="4680" w:hanging="2160"/>
      </w:pPr>
      <w:rPr>
        <w:rFonts w:hint="default"/>
        <w:b/>
      </w:rPr>
    </w:lvl>
    <w:lvl w:ilvl="8">
      <w:start w:val="1"/>
      <w:numFmt w:val="decimal"/>
      <w:lvlText w:val="%1.%2.%3.%4.%5.%6.%7.%8.%9"/>
      <w:lvlJc w:val="left"/>
      <w:pPr>
        <w:tabs>
          <w:tab w:val="num" w:pos="5040"/>
        </w:tabs>
        <w:ind w:left="5040" w:hanging="2160"/>
      </w:pPr>
      <w:rPr>
        <w:rFonts w:hint="default"/>
        <w:b/>
      </w:rPr>
    </w:lvl>
  </w:abstractNum>
  <w:abstractNum w:abstractNumId="33" w15:restartNumberingAfterBreak="0">
    <w:nsid w:val="4D2B26E0"/>
    <w:multiLevelType w:val="hybridMultilevel"/>
    <w:tmpl w:val="407AE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D3D57D4"/>
    <w:multiLevelType w:val="hybridMultilevel"/>
    <w:tmpl w:val="3432E0FC"/>
    <w:lvl w:ilvl="0" w:tplc="04090001">
      <w:start w:val="1"/>
      <w:numFmt w:val="bullet"/>
      <w:lvlText w:val=""/>
      <w:lvlJc w:val="left"/>
      <w:pPr>
        <w:ind w:left="720" w:hanging="360"/>
      </w:pPr>
      <w:rPr>
        <w:rFonts w:ascii="Symbol" w:hAnsi="Symbol" w:hint="default"/>
      </w:rPr>
    </w:lvl>
    <w:lvl w:ilvl="1" w:tplc="04090009">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0966060"/>
    <w:multiLevelType w:val="hybridMultilevel"/>
    <w:tmpl w:val="0A720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27647D6"/>
    <w:multiLevelType w:val="hybridMultilevel"/>
    <w:tmpl w:val="46BE7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3187BEB"/>
    <w:multiLevelType w:val="hybridMultilevel"/>
    <w:tmpl w:val="9126E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3936A3E"/>
    <w:multiLevelType w:val="hybridMultilevel"/>
    <w:tmpl w:val="3AA2A722"/>
    <w:lvl w:ilvl="0" w:tplc="3904AA26">
      <w:start w:val="1"/>
      <w:numFmt w:val="bullet"/>
      <w:lvlText w:val="•"/>
      <w:lvlJc w:val="left"/>
      <w:pPr>
        <w:ind w:left="720" w:hanging="360"/>
      </w:pPr>
      <w:rPr>
        <w:rFonts w:ascii="Century Gothic" w:hAnsi="Century Gothic" w:hint="default"/>
        <w:color w:val="63BD5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8D06517"/>
    <w:multiLevelType w:val="hybridMultilevel"/>
    <w:tmpl w:val="BDEE0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8DF3E3B"/>
    <w:multiLevelType w:val="hybridMultilevel"/>
    <w:tmpl w:val="31120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8F61F1B"/>
    <w:multiLevelType w:val="hybridMultilevel"/>
    <w:tmpl w:val="18A4B8A2"/>
    <w:lvl w:ilvl="0" w:tplc="3904AA26">
      <w:start w:val="1"/>
      <w:numFmt w:val="bullet"/>
      <w:lvlText w:val="•"/>
      <w:lvlJc w:val="left"/>
      <w:pPr>
        <w:ind w:left="720" w:hanging="360"/>
      </w:pPr>
      <w:rPr>
        <w:rFonts w:ascii="Century Gothic" w:hAnsi="Century Gothic" w:hint="default"/>
        <w:color w:val="63BD5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9210500"/>
    <w:multiLevelType w:val="hybridMultilevel"/>
    <w:tmpl w:val="04601CFE"/>
    <w:lvl w:ilvl="0" w:tplc="04090001">
      <w:start w:val="1"/>
      <w:numFmt w:val="bullet"/>
      <w:lvlText w:val=""/>
      <w:lvlJc w:val="left"/>
      <w:pPr>
        <w:ind w:left="720" w:hanging="360"/>
      </w:pPr>
      <w:rPr>
        <w:rFonts w:ascii="Symbol" w:hAnsi="Symbol" w:hint="default"/>
      </w:rPr>
    </w:lvl>
    <w:lvl w:ilvl="1" w:tplc="04090009">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BC31422"/>
    <w:multiLevelType w:val="hybridMultilevel"/>
    <w:tmpl w:val="43AED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C2F4DA3"/>
    <w:multiLevelType w:val="hybridMultilevel"/>
    <w:tmpl w:val="664A87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5D95611B"/>
    <w:multiLevelType w:val="hybridMultilevel"/>
    <w:tmpl w:val="40765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0304B7B"/>
    <w:multiLevelType w:val="hybridMultilevel"/>
    <w:tmpl w:val="B09E46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7EF0ACC"/>
    <w:multiLevelType w:val="hybridMultilevel"/>
    <w:tmpl w:val="D86C6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A59167D"/>
    <w:multiLevelType w:val="hybridMultilevel"/>
    <w:tmpl w:val="F1C4A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BEB7442"/>
    <w:multiLevelType w:val="hybridMultilevel"/>
    <w:tmpl w:val="1BA6103A"/>
    <w:lvl w:ilvl="0" w:tplc="CE3456AC">
      <w:start w:val="1"/>
      <w:numFmt w:val="bullet"/>
      <w:pStyle w:val="CBSApproachBullet"/>
      <w:lvlText w:val=""/>
      <w:lvlJc w:val="left"/>
      <w:pPr>
        <w:ind w:left="1440" w:hanging="360"/>
      </w:pPr>
      <w:rPr>
        <w:rFonts w:ascii="Symbol" w:hAnsi="Symbol" w:hint="default"/>
        <w:color w:val="F582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6E9C1D5A"/>
    <w:multiLevelType w:val="hybridMultilevel"/>
    <w:tmpl w:val="6FDE1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3781484"/>
    <w:multiLevelType w:val="hybridMultilevel"/>
    <w:tmpl w:val="91BEB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5213EDA"/>
    <w:multiLevelType w:val="hybridMultilevel"/>
    <w:tmpl w:val="FC063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B0071CF"/>
    <w:multiLevelType w:val="hybridMultilevel"/>
    <w:tmpl w:val="C456BAC8"/>
    <w:lvl w:ilvl="0" w:tplc="3904AA26">
      <w:start w:val="1"/>
      <w:numFmt w:val="bullet"/>
      <w:lvlText w:val="•"/>
      <w:lvlJc w:val="left"/>
      <w:pPr>
        <w:ind w:left="1350" w:hanging="360"/>
      </w:pPr>
      <w:rPr>
        <w:rFonts w:ascii="Century Gothic" w:hAnsi="Century Gothic" w:hint="default"/>
        <w:color w:val="63BD57"/>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num w:numId="1">
    <w:abstractNumId w:val="53"/>
  </w:num>
  <w:num w:numId="2">
    <w:abstractNumId w:val="21"/>
  </w:num>
  <w:num w:numId="3">
    <w:abstractNumId w:val="31"/>
  </w:num>
  <w:num w:numId="4">
    <w:abstractNumId w:val="35"/>
  </w:num>
  <w:num w:numId="5">
    <w:abstractNumId w:val="39"/>
  </w:num>
  <w:num w:numId="6">
    <w:abstractNumId w:val="30"/>
  </w:num>
  <w:num w:numId="7">
    <w:abstractNumId w:val="2"/>
  </w:num>
  <w:num w:numId="8">
    <w:abstractNumId w:val="14"/>
  </w:num>
  <w:num w:numId="9">
    <w:abstractNumId w:val="37"/>
  </w:num>
  <w:num w:numId="10">
    <w:abstractNumId w:val="27"/>
  </w:num>
  <w:num w:numId="11">
    <w:abstractNumId w:val="50"/>
  </w:num>
  <w:num w:numId="12">
    <w:abstractNumId w:val="36"/>
  </w:num>
  <w:num w:numId="13">
    <w:abstractNumId w:val="25"/>
  </w:num>
  <w:num w:numId="14">
    <w:abstractNumId w:val="45"/>
  </w:num>
  <w:num w:numId="15">
    <w:abstractNumId w:val="4"/>
  </w:num>
  <w:num w:numId="16">
    <w:abstractNumId w:val="8"/>
  </w:num>
  <w:num w:numId="17">
    <w:abstractNumId w:val="12"/>
  </w:num>
  <w:num w:numId="18">
    <w:abstractNumId w:val="23"/>
  </w:num>
  <w:num w:numId="19">
    <w:abstractNumId w:val="11"/>
  </w:num>
  <w:num w:numId="20">
    <w:abstractNumId w:val="24"/>
  </w:num>
  <w:num w:numId="21">
    <w:abstractNumId w:val="44"/>
  </w:num>
  <w:num w:numId="22">
    <w:abstractNumId w:val="26"/>
  </w:num>
  <w:num w:numId="23">
    <w:abstractNumId w:val="38"/>
  </w:num>
  <w:num w:numId="24">
    <w:abstractNumId w:val="52"/>
  </w:num>
  <w:num w:numId="25">
    <w:abstractNumId w:val="48"/>
  </w:num>
  <w:num w:numId="26">
    <w:abstractNumId w:val="16"/>
  </w:num>
  <w:num w:numId="27">
    <w:abstractNumId w:val="47"/>
  </w:num>
  <w:num w:numId="28">
    <w:abstractNumId w:val="51"/>
  </w:num>
  <w:num w:numId="29">
    <w:abstractNumId w:val="1"/>
  </w:num>
  <w:num w:numId="30">
    <w:abstractNumId w:val="43"/>
  </w:num>
  <w:num w:numId="31">
    <w:abstractNumId w:val="46"/>
  </w:num>
  <w:num w:numId="32">
    <w:abstractNumId w:val="34"/>
  </w:num>
  <w:num w:numId="33">
    <w:abstractNumId w:val="15"/>
  </w:num>
  <w:num w:numId="34">
    <w:abstractNumId w:val="42"/>
  </w:num>
  <w:num w:numId="35">
    <w:abstractNumId w:val="28"/>
  </w:num>
  <w:num w:numId="36">
    <w:abstractNumId w:val="5"/>
  </w:num>
  <w:num w:numId="37">
    <w:abstractNumId w:val="41"/>
  </w:num>
  <w:num w:numId="38">
    <w:abstractNumId w:val="7"/>
  </w:num>
  <w:num w:numId="39">
    <w:abstractNumId w:val="40"/>
  </w:num>
  <w:num w:numId="40">
    <w:abstractNumId w:val="13"/>
  </w:num>
  <w:num w:numId="41">
    <w:abstractNumId w:val="20"/>
  </w:num>
  <w:num w:numId="42">
    <w:abstractNumId w:val="0"/>
  </w:num>
  <w:num w:numId="43">
    <w:abstractNumId w:val="33"/>
  </w:num>
  <w:num w:numId="44">
    <w:abstractNumId w:val="10"/>
  </w:num>
  <w:num w:numId="45">
    <w:abstractNumId w:val="9"/>
  </w:num>
  <w:num w:numId="46">
    <w:abstractNumId w:val="17"/>
  </w:num>
  <w:num w:numId="47">
    <w:abstractNumId w:val="3"/>
  </w:num>
  <w:num w:numId="48">
    <w:abstractNumId w:val="6"/>
  </w:num>
  <w:num w:numId="49">
    <w:abstractNumId w:val="22"/>
  </w:num>
  <w:num w:numId="50">
    <w:abstractNumId w:val="19"/>
  </w:num>
  <w:num w:numId="51">
    <w:abstractNumId w:val="29"/>
  </w:num>
  <w:num w:numId="52">
    <w:abstractNumId w:val="49"/>
  </w:num>
  <w:num w:numId="53">
    <w:abstractNumId w:val="18"/>
  </w:num>
  <w:num w:numId="54">
    <w:abstractNumId w:val="3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62A9"/>
    <w:rsid w:val="00045729"/>
    <w:rsid w:val="00083991"/>
    <w:rsid w:val="00085D89"/>
    <w:rsid w:val="00092824"/>
    <w:rsid w:val="000949A1"/>
    <w:rsid w:val="000A09D7"/>
    <w:rsid w:val="000A580E"/>
    <w:rsid w:val="000D320A"/>
    <w:rsid w:val="000E552E"/>
    <w:rsid w:val="00116453"/>
    <w:rsid w:val="00125C05"/>
    <w:rsid w:val="00126AC9"/>
    <w:rsid w:val="00136FF8"/>
    <w:rsid w:val="001468F2"/>
    <w:rsid w:val="00147787"/>
    <w:rsid w:val="001514C4"/>
    <w:rsid w:val="00151EFF"/>
    <w:rsid w:val="00167F25"/>
    <w:rsid w:val="001730BA"/>
    <w:rsid w:val="00184146"/>
    <w:rsid w:val="00197177"/>
    <w:rsid w:val="001A7C70"/>
    <w:rsid w:val="001B6435"/>
    <w:rsid w:val="001B6834"/>
    <w:rsid w:val="001C09E7"/>
    <w:rsid w:val="001E29A0"/>
    <w:rsid w:val="001F13F2"/>
    <w:rsid w:val="00200578"/>
    <w:rsid w:val="0022741D"/>
    <w:rsid w:val="00230A18"/>
    <w:rsid w:val="00237504"/>
    <w:rsid w:val="00272628"/>
    <w:rsid w:val="00282944"/>
    <w:rsid w:val="0028696F"/>
    <w:rsid w:val="002907F1"/>
    <w:rsid w:val="00297763"/>
    <w:rsid w:val="002A0EF6"/>
    <w:rsid w:val="002D54BF"/>
    <w:rsid w:val="003058C1"/>
    <w:rsid w:val="00312514"/>
    <w:rsid w:val="00313567"/>
    <w:rsid w:val="00327EEF"/>
    <w:rsid w:val="00362347"/>
    <w:rsid w:val="003831FB"/>
    <w:rsid w:val="00391571"/>
    <w:rsid w:val="0039214C"/>
    <w:rsid w:val="00394B4D"/>
    <w:rsid w:val="003C4C99"/>
    <w:rsid w:val="003F50B9"/>
    <w:rsid w:val="003F7316"/>
    <w:rsid w:val="004117E0"/>
    <w:rsid w:val="0041242B"/>
    <w:rsid w:val="00415AD1"/>
    <w:rsid w:val="004200B7"/>
    <w:rsid w:val="00432984"/>
    <w:rsid w:val="00432DD7"/>
    <w:rsid w:val="004355A2"/>
    <w:rsid w:val="004422A1"/>
    <w:rsid w:val="004427A9"/>
    <w:rsid w:val="00460691"/>
    <w:rsid w:val="004848B0"/>
    <w:rsid w:val="004A00E7"/>
    <w:rsid w:val="004A356D"/>
    <w:rsid w:val="004C6218"/>
    <w:rsid w:val="00520227"/>
    <w:rsid w:val="0053168D"/>
    <w:rsid w:val="00540693"/>
    <w:rsid w:val="00555B6A"/>
    <w:rsid w:val="00563EFB"/>
    <w:rsid w:val="00590B5B"/>
    <w:rsid w:val="005D45FE"/>
    <w:rsid w:val="006315D1"/>
    <w:rsid w:val="0064063A"/>
    <w:rsid w:val="0065027D"/>
    <w:rsid w:val="006660DA"/>
    <w:rsid w:val="006713F6"/>
    <w:rsid w:val="0067348F"/>
    <w:rsid w:val="006750E3"/>
    <w:rsid w:val="00680BFB"/>
    <w:rsid w:val="006A40A3"/>
    <w:rsid w:val="006D55D4"/>
    <w:rsid w:val="006F3CB4"/>
    <w:rsid w:val="006F44B0"/>
    <w:rsid w:val="006F6637"/>
    <w:rsid w:val="00704D05"/>
    <w:rsid w:val="007061D7"/>
    <w:rsid w:val="0070769F"/>
    <w:rsid w:val="00721160"/>
    <w:rsid w:val="00764361"/>
    <w:rsid w:val="007734C8"/>
    <w:rsid w:val="0078232B"/>
    <w:rsid w:val="00795517"/>
    <w:rsid w:val="007D0AA8"/>
    <w:rsid w:val="007E3420"/>
    <w:rsid w:val="007F77E0"/>
    <w:rsid w:val="00810729"/>
    <w:rsid w:val="008444F2"/>
    <w:rsid w:val="00855091"/>
    <w:rsid w:val="008555CD"/>
    <w:rsid w:val="0087523C"/>
    <w:rsid w:val="008902F5"/>
    <w:rsid w:val="00891ADD"/>
    <w:rsid w:val="008A3C66"/>
    <w:rsid w:val="008A53D8"/>
    <w:rsid w:val="008A60E4"/>
    <w:rsid w:val="008B524D"/>
    <w:rsid w:val="008B6847"/>
    <w:rsid w:val="008D0487"/>
    <w:rsid w:val="008F5BDD"/>
    <w:rsid w:val="00912477"/>
    <w:rsid w:val="009146DF"/>
    <w:rsid w:val="009178A8"/>
    <w:rsid w:val="009211B4"/>
    <w:rsid w:val="00933092"/>
    <w:rsid w:val="00935D41"/>
    <w:rsid w:val="009366FC"/>
    <w:rsid w:val="00940DB3"/>
    <w:rsid w:val="0094101D"/>
    <w:rsid w:val="00946D00"/>
    <w:rsid w:val="00973602"/>
    <w:rsid w:val="0099164E"/>
    <w:rsid w:val="009A2734"/>
    <w:rsid w:val="009B1A2C"/>
    <w:rsid w:val="009C3EAF"/>
    <w:rsid w:val="009D5F5C"/>
    <w:rsid w:val="009E614C"/>
    <w:rsid w:val="00A07B43"/>
    <w:rsid w:val="00A154FF"/>
    <w:rsid w:val="00A22178"/>
    <w:rsid w:val="00A23738"/>
    <w:rsid w:val="00A531E0"/>
    <w:rsid w:val="00A551C0"/>
    <w:rsid w:val="00A55742"/>
    <w:rsid w:val="00A55BB8"/>
    <w:rsid w:val="00A75AF0"/>
    <w:rsid w:val="00A850E5"/>
    <w:rsid w:val="00A93632"/>
    <w:rsid w:val="00A96A96"/>
    <w:rsid w:val="00AA6AC2"/>
    <w:rsid w:val="00AA6EDF"/>
    <w:rsid w:val="00AB19A2"/>
    <w:rsid w:val="00AB634F"/>
    <w:rsid w:val="00AC13ED"/>
    <w:rsid w:val="00AC2DE9"/>
    <w:rsid w:val="00AD31B4"/>
    <w:rsid w:val="00AE1E41"/>
    <w:rsid w:val="00AF4A6C"/>
    <w:rsid w:val="00B13418"/>
    <w:rsid w:val="00B40ED6"/>
    <w:rsid w:val="00B455FB"/>
    <w:rsid w:val="00B50A56"/>
    <w:rsid w:val="00B6728C"/>
    <w:rsid w:val="00B93167"/>
    <w:rsid w:val="00BA3BE7"/>
    <w:rsid w:val="00BD208A"/>
    <w:rsid w:val="00BD5CF3"/>
    <w:rsid w:val="00C0095B"/>
    <w:rsid w:val="00C1223A"/>
    <w:rsid w:val="00C201BE"/>
    <w:rsid w:val="00C314A9"/>
    <w:rsid w:val="00C35A07"/>
    <w:rsid w:val="00C360FC"/>
    <w:rsid w:val="00C45285"/>
    <w:rsid w:val="00C53BB1"/>
    <w:rsid w:val="00C53C25"/>
    <w:rsid w:val="00C6081F"/>
    <w:rsid w:val="00C658E4"/>
    <w:rsid w:val="00C869A1"/>
    <w:rsid w:val="00C96E3B"/>
    <w:rsid w:val="00CB2493"/>
    <w:rsid w:val="00CF05F8"/>
    <w:rsid w:val="00CF2929"/>
    <w:rsid w:val="00CF6C18"/>
    <w:rsid w:val="00D25C90"/>
    <w:rsid w:val="00D55D19"/>
    <w:rsid w:val="00D55FB7"/>
    <w:rsid w:val="00D64D3B"/>
    <w:rsid w:val="00D7077D"/>
    <w:rsid w:val="00D72533"/>
    <w:rsid w:val="00D963E4"/>
    <w:rsid w:val="00DC62A9"/>
    <w:rsid w:val="00DD0FA1"/>
    <w:rsid w:val="00DE4F9B"/>
    <w:rsid w:val="00DF432B"/>
    <w:rsid w:val="00E242B6"/>
    <w:rsid w:val="00E2667D"/>
    <w:rsid w:val="00E27BAF"/>
    <w:rsid w:val="00E430D4"/>
    <w:rsid w:val="00E515FA"/>
    <w:rsid w:val="00E51B04"/>
    <w:rsid w:val="00E55E43"/>
    <w:rsid w:val="00E57F14"/>
    <w:rsid w:val="00E6084B"/>
    <w:rsid w:val="00E6087B"/>
    <w:rsid w:val="00E61030"/>
    <w:rsid w:val="00E76E85"/>
    <w:rsid w:val="00E8083E"/>
    <w:rsid w:val="00E8124C"/>
    <w:rsid w:val="00E84D92"/>
    <w:rsid w:val="00E92196"/>
    <w:rsid w:val="00E95AA2"/>
    <w:rsid w:val="00EA208B"/>
    <w:rsid w:val="00EA64CC"/>
    <w:rsid w:val="00EC453F"/>
    <w:rsid w:val="00ED1E62"/>
    <w:rsid w:val="00ED2691"/>
    <w:rsid w:val="00F212D8"/>
    <w:rsid w:val="00F249A9"/>
    <w:rsid w:val="00F45475"/>
    <w:rsid w:val="00F5073C"/>
    <w:rsid w:val="00F65FC1"/>
    <w:rsid w:val="00F71AEC"/>
    <w:rsid w:val="00FA08B8"/>
    <w:rsid w:val="00FC4231"/>
    <w:rsid w:val="00FE2442"/>
    <w:rsid w:val="00FE40A2"/>
    <w:rsid w:val="00FE59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A2C309"/>
  <w15:docId w15:val="{2200FC2D-8642-43DB-9897-3146FFE3B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CBS Approach"/>
    <w:qFormat/>
    <w:rsid w:val="00855091"/>
    <w:pPr>
      <w:spacing w:before="360"/>
      <w:ind w:left="432"/>
    </w:pPr>
    <w:rPr>
      <w:color w:val="4B4B4B"/>
    </w:rPr>
  </w:style>
  <w:style w:type="paragraph" w:styleId="Heading1">
    <w:name w:val="heading 1"/>
    <w:aliases w:val="Heading 2 CBS Blue"/>
    <w:basedOn w:val="Normal"/>
    <w:next w:val="Normal"/>
    <w:link w:val="Heading1Char"/>
    <w:uiPriority w:val="9"/>
    <w:qFormat/>
    <w:rsid w:val="00973602"/>
    <w:pPr>
      <w:keepNext/>
      <w:keepLines/>
      <w:spacing w:before="480" w:after="120"/>
      <w:ind w:left="0"/>
      <w:contextualSpacing/>
      <w:outlineLvl w:val="0"/>
    </w:pPr>
    <w:rPr>
      <w:rFonts w:ascii="Century Gothic" w:eastAsiaTheme="majorEastAsia" w:hAnsi="Century Gothic" w:cstheme="majorBidi"/>
      <w:color w:val="1259A7"/>
      <w:sz w:val="32"/>
      <w:szCs w:val="32"/>
    </w:rPr>
  </w:style>
  <w:style w:type="paragraph" w:styleId="Heading2">
    <w:name w:val="heading 2"/>
    <w:aliases w:val="CBS Green"/>
    <w:basedOn w:val="Normal"/>
    <w:next w:val="Normal"/>
    <w:link w:val="Heading2Char"/>
    <w:uiPriority w:val="9"/>
    <w:unhideWhenUsed/>
    <w:qFormat/>
    <w:rsid w:val="00973602"/>
    <w:pPr>
      <w:keepNext/>
      <w:keepLines/>
      <w:spacing w:before="40" w:after="0"/>
      <w:ind w:left="0"/>
      <w:outlineLvl w:val="1"/>
    </w:pPr>
    <w:rPr>
      <w:rFonts w:asciiTheme="majorHAnsi" w:eastAsiaTheme="majorEastAsia" w:hAnsiTheme="majorHAnsi" w:cstheme="majorBidi"/>
      <w:color w:val="63BD57"/>
      <w:sz w:val="26"/>
      <w:szCs w:val="26"/>
    </w:rPr>
  </w:style>
  <w:style w:type="paragraph" w:styleId="Heading3">
    <w:name w:val="heading 3"/>
    <w:aliases w:val="Heading 3 Subclause FG"/>
    <w:basedOn w:val="Normal"/>
    <w:next w:val="RequirementStatement"/>
    <w:link w:val="Heading3Char"/>
    <w:uiPriority w:val="9"/>
    <w:unhideWhenUsed/>
    <w:qFormat/>
    <w:rsid w:val="0022741D"/>
    <w:pPr>
      <w:keepNext/>
      <w:keepLines/>
      <w:spacing w:before="40" w:after="240"/>
      <w:ind w:left="0"/>
      <w:contextualSpacing/>
      <w:outlineLvl w:val="2"/>
    </w:pPr>
    <w:rPr>
      <w:rFonts w:asciiTheme="majorHAnsi" w:eastAsiaTheme="majorEastAsia" w:hAnsiTheme="majorHAnsi" w:cstheme="majorBidi"/>
      <w:sz w:val="28"/>
      <w:szCs w:val="28"/>
    </w:rPr>
  </w:style>
  <w:style w:type="paragraph" w:styleId="Heading4">
    <w:name w:val="heading 4"/>
    <w:basedOn w:val="Normal"/>
    <w:next w:val="Normal"/>
    <w:link w:val="Heading4Char"/>
    <w:uiPriority w:val="9"/>
    <w:semiHidden/>
    <w:unhideWhenUsed/>
    <w:qFormat/>
    <w:rsid w:val="00C45285"/>
    <w:pPr>
      <w:keepNext/>
      <w:keepLines/>
      <w:spacing w:before="40" w:after="0"/>
      <w:outlineLvl w:val="3"/>
    </w:pPr>
    <w:rPr>
      <w:rFonts w:asciiTheme="majorHAnsi" w:eastAsiaTheme="majorEastAsia" w:hAnsiTheme="majorHAnsi" w:cstheme="majorBidi"/>
      <w:i/>
      <w:iCs/>
      <w:color w:val="45943A"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2 CBS Blue Char"/>
    <w:basedOn w:val="DefaultParagraphFont"/>
    <w:link w:val="Heading1"/>
    <w:uiPriority w:val="9"/>
    <w:rsid w:val="00973602"/>
    <w:rPr>
      <w:rFonts w:ascii="Century Gothic" w:eastAsiaTheme="majorEastAsia" w:hAnsi="Century Gothic" w:cstheme="majorBidi"/>
      <w:color w:val="1259A7"/>
      <w:sz w:val="32"/>
      <w:szCs w:val="32"/>
    </w:rPr>
  </w:style>
  <w:style w:type="character" w:customStyle="1" w:styleId="Heading2Char">
    <w:name w:val="Heading 2 Char"/>
    <w:aliases w:val="CBS Green Char"/>
    <w:basedOn w:val="DefaultParagraphFont"/>
    <w:link w:val="Heading2"/>
    <w:uiPriority w:val="9"/>
    <w:rsid w:val="00973602"/>
    <w:rPr>
      <w:rFonts w:asciiTheme="majorHAnsi" w:eastAsiaTheme="majorEastAsia" w:hAnsiTheme="majorHAnsi" w:cstheme="majorBidi"/>
      <w:color w:val="63BD57"/>
      <w:sz w:val="26"/>
      <w:szCs w:val="26"/>
    </w:rPr>
  </w:style>
  <w:style w:type="character" w:customStyle="1" w:styleId="Heading3Char">
    <w:name w:val="Heading 3 Char"/>
    <w:aliases w:val="Heading 3 Subclause FG Char"/>
    <w:basedOn w:val="DefaultParagraphFont"/>
    <w:link w:val="Heading3"/>
    <w:uiPriority w:val="9"/>
    <w:rsid w:val="0022741D"/>
    <w:rPr>
      <w:rFonts w:asciiTheme="majorHAnsi" w:eastAsiaTheme="majorEastAsia" w:hAnsiTheme="majorHAnsi" w:cstheme="majorBidi"/>
      <w:color w:val="4B4B4B"/>
      <w:sz w:val="28"/>
      <w:szCs w:val="28"/>
    </w:rPr>
  </w:style>
  <w:style w:type="character" w:customStyle="1" w:styleId="Heading4Char">
    <w:name w:val="Heading 4 Char"/>
    <w:basedOn w:val="DefaultParagraphFont"/>
    <w:link w:val="Heading4"/>
    <w:uiPriority w:val="9"/>
    <w:semiHidden/>
    <w:rsid w:val="00C45285"/>
    <w:rPr>
      <w:rFonts w:asciiTheme="majorHAnsi" w:eastAsiaTheme="majorEastAsia" w:hAnsiTheme="majorHAnsi" w:cstheme="majorBidi"/>
      <w:i/>
      <w:iCs/>
      <w:color w:val="45943A" w:themeColor="accent1" w:themeShade="BF"/>
      <w:sz w:val="24"/>
    </w:rPr>
  </w:style>
  <w:style w:type="paragraph" w:customStyle="1" w:styleId="CBSHeading">
    <w:name w:val="CBS Heading"/>
    <w:basedOn w:val="Normal"/>
    <w:link w:val="CBSHeadingChar"/>
    <w:autoRedefine/>
    <w:qFormat/>
    <w:rsid w:val="00D963E4"/>
    <w:rPr>
      <w:sz w:val="28"/>
      <w:szCs w:val="24"/>
    </w:rPr>
  </w:style>
  <w:style w:type="character" w:customStyle="1" w:styleId="CBSHeadingChar">
    <w:name w:val="CBS Heading Char"/>
    <w:basedOn w:val="DefaultParagraphFont"/>
    <w:link w:val="CBSHeading"/>
    <w:rsid w:val="00D963E4"/>
    <w:rPr>
      <w:rFonts w:ascii="Franklin Gothic Medium" w:hAnsi="Franklin Gothic Medium"/>
      <w:color w:val="4B4B4B"/>
      <w:sz w:val="28"/>
      <w:szCs w:val="24"/>
    </w:rPr>
  </w:style>
  <w:style w:type="paragraph" w:styleId="NoSpacing">
    <w:name w:val="No Spacing"/>
    <w:aliases w:val="CBS Body,CBS,Body Copy"/>
    <w:link w:val="NoSpacingChar"/>
    <w:uiPriority w:val="1"/>
    <w:rsid w:val="004355A2"/>
    <w:pPr>
      <w:spacing w:after="240" w:line="240" w:lineRule="auto"/>
    </w:pPr>
    <w:rPr>
      <w:rFonts w:ascii="Century Gothic" w:hAnsi="Century Gothic"/>
      <w:bCs/>
      <w:color w:val="4B4B4B"/>
      <w:szCs w:val="24"/>
    </w:rPr>
  </w:style>
  <w:style w:type="character" w:customStyle="1" w:styleId="NoSpacingChar">
    <w:name w:val="No Spacing Char"/>
    <w:aliases w:val="CBS Body Char,CBS Char,Body Copy Char"/>
    <w:basedOn w:val="DefaultParagraphFont"/>
    <w:link w:val="NoSpacing"/>
    <w:uiPriority w:val="1"/>
    <w:rsid w:val="004355A2"/>
    <w:rPr>
      <w:rFonts w:ascii="Century Gothic" w:hAnsi="Century Gothic"/>
      <w:bCs/>
      <w:color w:val="4B4B4B"/>
      <w:szCs w:val="24"/>
    </w:rPr>
  </w:style>
  <w:style w:type="paragraph" w:styleId="Header">
    <w:name w:val="header"/>
    <w:basedOn w:val="Normal"/>
    <w:link w:val="HeaderChar"/>
    <w:uiPriority w:val="99"/>
    <w:unhideWhenUsed/>
    <w:rsid w:val="00B134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3418"/>
    <w:rPr>
      <w:rFonts w:ascii="Franklin Gothic Medium" w:hAnsi="Franklin Gothic Medium"/>
      <w:color w:val="4B4B4B"/>
      <w:sz w:val="24"/>
    </w:rPr>
  </w:style>
  <w:style w:type="paragraph" w:styleId="Footer">
    <w:name w:val="footer"/>
    <w:basedOn w:val="Normal"/>
    <w:link w:val="FooterChar"/>
    <w:uiPriority w:val="99"/>
    <w:unhideWhenUsed/>
    <w:rsid w:val="00B134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3418"/>
    <w:rPr>
      <w:rFonts w:ascii="Franklin Gothic Medium" w:hAnsi="Franklin Gothic Medium"/>
      <w:color w:val="4B4B4B"/>
      <w:sz w:val="24"/>
    </w:rPr>
  </w:style>
  <w:style w:type="paragraph" w:styleId="BalloonText">
    <w:name w:val="Balloon Text"/>
    <w:basedOn w:val="Normal"/>
    <w:link w:val="BalloonTextChar"/>
    <w:uiPriority w:val="99"/>
    <w:semiHidden/>
    <w:unhideWhenUsed/>
    <w:rsid w:val="001468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68F2"/>
    <w:rPr>
      <w:rFonts w:ascii="Segoe UI" w:hAnsi="Segoe UI" w:cs="Segoe UI"/>
      <w:color w:val="4B4B4B"/>
      <w:sz w:val="18"/>
      <w:szCs w:val="18"/>
    </w:rPr>
  </w:style>
  <w:style w:type="paragraph" w:styleId="NormalWeb">
    <w:name w:val="Normal (Web)"/>
    <w:basedOn w:val="Normal"/>
    <w:uiPriority w:val="99"/>
    <w:unhideWhenUsed/>
    <w:rsid w:val="00125C05"/>
    <w:pPr>
      <w:spacing w:before="100" w:beforeAutospacing="1" w:after="100" w:afterAutospacing="1" w:line="240" w:lineRule="auto"/>
    </w:pPr>
    <w:rPr>
      <w:rFonts w:ascii="Times New Roman" w:eastAsiaTheme="minorEastAsia" w:hAnsi="Times New Roman" w:cs="Times New Roman"/>
      <w:color w:val="auto"/>
      <w:szCs w:val="24"/>
    </w:rPr>
  </w:style>
  <w:style w:type="paragraph" w:styleId="ListParagraph">
    <w:name w:val="List Paragraph"/>
    <w:basedOn w:val="Normal"/>
    <w:link w:val="ListParagraphChar"/>
    <w:uiPriority w:val="34"/>
    <w:qFormat/>
    <w:rsid w:val="0041242B"/>
    <w:pPr>
      <w:contextualSpacing/>
    </w:pPr>
  </w:style>
  <w:style w:type="paragraph" w:styleId="IntenseQuote">
    <w:name w:val="Intense Quote"/>
    <w:basedOn w:val="Normal"/>
    <w:next w:val="Normal"/>
    <w:link w:val="IntenseQuoteChar"/>
    <w:uiPriority w:val="30"/>
    <w:qFormat/>
    <w:rsid w:val="00BD5CF3"/>
    <w:pPr>
      <w:pBdr>
        <w:top w:val="single" w:sz="4" w:space="10" w:color="63BD57" w:themeColor="accent1"/>
        <w:bottom w:val="single" w:sz="4" w:space="10" w:color="63BD57" w:themeColor="accent1"/>
      </w:pBdr>
      <w:spacing w:after="360"/>
      <w:ind w:left="864" w:right="864"/>
      <w:jc w:val="center"/>
    </w:pPr>
    <w:rPr>
      <w:i/>
      <w:iCs/>
      <w:color w:val="63BD57" w:themeColor="accent1"/>
    </w:rPr>
  </w:style>
  <w:style w:type="character" w:customStyle="1" w:styleId="IntenseQuoteChar">
    <w:name w:val="Intense Quote Char"/>
    <w:basedOn w:val="DefaultParagraphFont"/>
    <w:link w:val="IntenseQuote"/>
    <w:uiPriority w:val="30"/>
    <w:rsid w:val="00BD5CF3"/>
    <w:rPr>
      <w:rFonts w:ascii="Franklin Gothic Medium" w:hAnsi="Franklin Gothic Medium"/>
      <w:i/>
      <w:iCs/>
      <w:color w:val="63BD57" w:themeColor="accent1"/>
      <w:sz w:val="24"/>
    </w:rPr>
  </w:style>
  <w:style w:type="character" w:styleId="CommentReference">
    <w:name w:val="annotation reference"/>
    <w:basedOn w:val="DefaultParagraphFont"/>
    <w:uiPriority w:val="99"/>
    <w:semiHidden/>
    <w:unhideWhenUsed/>
    <w:rsid w:val="00BD5CF3"/>
    <w:rPr>
      <w:sz w:val="16"/>
      <w:szCs w:val="16"/>
    </w:rPr>
  </w:style>
  <w:style w:type="paragraph" w:styleId="CommentText">
    <w:name w:val="annotation text"/>
    <w:basedOn w:val="Normal"/>
    <w:link w:val="CommentTextChar"/>
    <w:uiPriority w:val="99"/>
    <w:unhideWhenUsed/>
    <w:rsid w:val="00BD5CF3"/>
    <w:pPr>
      <w:spacing w:after="160" w:line="240" w:lineRule="auto"/>
    </w:pPr>
    <w:rPr>
      <w:color w:val="auto"/>
      <w:sz w:val="20"/>
      <w:szCs w:val="20"/>
    </w:rPr>
  </w:style>
  <w:style w:type="character" w:customStyle="1" w:styleId="CommentTextChar">
    <w:name w:val="Comment Text Char"/>
    <w:basedOn w:val="DefaultParagraphFont"/>
    <w:link w:val="CommentText"/>
    <w:uiPriority w:val="99"/>
    <w:rsid w:val="00BD5CF3"/>
    <w:rPr>
      <w:sz w:val="20"/>
      <w:szCs w:val="20"/>
    </w:rPr>
  </w:style>
  <w:style w:type="paragraph" w:customStyle="1" w:styleId="RequirementStatement">
    <w:name w:val="Requirement Statement"/>
    <w:basedOn w:val="NoSpacing"/>
    <w:link w:val="RequirementStatementChar"/>
    <w:qFormat/>
    <w:rsid w:val="00855091"/>
    <w:pPr>
      <w:spacing w:line="276" w:lineRule="auto"/>
      <w:ind w:left="432"/>
    </w:pPr>
    <w:rPr>
      <w:i/>
      <w:color w:val="1E396B"/>
    </w:rPr>
  </w:style>
  <w:style w:type="character" w:customStyle="1" w:styleId="RequirementStatementChar">
    <w:name w:val="Requirement Statement Char"/>
    <w:basedOn w:val="NoSpacingChar"/>
    <w:link w:val="RequirementStatement"/>
    <w:rsid w:val="00855091"/>
    <w:rPr>
      <w:rFonts w:ascii="Century Gothic" w:hAnsi="Century Gothic"/>
      <w:bCs/>
      <w:i/>
      <w:color w:val="1E396B"/>
      <w:szCs w:val="24"/>
    </w:rPr>
  </w:style>
  <w:style w:type="paragraph" w:styleId="TOCHeading">
    <w:name w:val="TOC Heading"/>
    <w:basedOn w:val="Heading1"/>
    <w:next w:val="Normal"/>
    <w:uiPriority w:val="39"/>
    <w:unhideWhenUsed/>
    <w:qFormat/>
    <w:rsid w:val="00A96A96"/>
    <w:pPr>
      <w:spacing w:line="259" w:lineRule="auto"/>
      <w:outlineLvl w:val="9"/>
    </w:pPr>
    <w:rPr>
      <w:rFonts w:asciiTheme="majorHAnsi" w:hAnsiTheme="majorHAnsi"/>
      <w:color w:val="45943A" w:themeColor="accent1" w:themeShade="BF"/>
    </w:rPr>
  </w:style>
  <w:style w:type="paragraph" w:styleId="TOC2">
    <w:name w:val="toc 2"/>
    <w:basedOn w:val="Normal"/>
    <w:next w:val="Normal"/>
    <w:uiPriority w:val="39"/>
    <w:unhideWhenUsed/>
    <w:rsid w:val="002907F1"/>
    <w:pPr>
      <w:spacing w:before="0" w:after="120"/>
    </w:pPr>
    <w:rPr>
      <w:color w:val="1259A7"/>
    </w:rPr>
  </w:style>
  <w:style w:type="paragraph" w:styleId="TOC1">
    <w:name w:val="toc 1"/>
    <w:basedOn w:val="Heading1CBSGreen"/>
    <w:next w:val="Normal"/>
    <w:uiPriority w:val="39"/>
    <w:unhideWhenUsed/>
    <w:rsid w:val="00540693"/>
    <w:pPr>
      <w:spacing w:before="240" w:after="240"/>
    </w:pPr>
    <w:rPr>
      <w:sz w:val="28"/>
    </w:rPr>
  </w:style>
  <w:style w:type="character" w:styleId="Hyperlink">
    <w:name w:val="Hyperlink"/>
    <w:basedOn w:val="DefaultParagraphFont"/>
    <w:uiPriority w:val="99"/>
    <w:unhideWhenUsed/>
    <w:rsid w:val="00A96A96"/>
    <w:rPr>
      <w:color w:val="99CA3C" w:themeColor="hyperlink"/>
      <w:u w:val="single"/>
    </w:rPr>
  </w:style>
  <w:style w:type="paragraph" w:styleId="TOC3">
    <w:name w:val="toc 3"/>
    <w:basedOn w:val="Normal"/>
    <w:next w:val="Normal"/>
    <w:autoRedefine/>
    <w:uiPriority w:val="39"/>
    <w:unhideWhenUsed/>
    <w:rsid w:val="002907F1"/>
    <w:pPr>
      <w:spacing w:before="0" w:after="0"/>
      <w:ind w:left="864"/>
    </w:pPr>
    <w:rPr>
      <w:rFonts w:asciiTheme="majorHAnsi" w:hAnsiTheme="majorHAnsi"/>
    </w:rPr>
  </w:style>
  <w:style w:type="paragraph" w:styleId="CommentSubject">
    <w:name w:val="annotation subject"/>
    <w:basedOn w:val="CommentText"/>
    <w:next w:val="CommentText"/>
    <w:link w:val="CommentSubjectChar"/>
    <w:uiPriority w:val="99"/>
    <w:semiHidden/>
    <w:unhideWhenUsed/>
    <w:rsid w:val="0078232B"/>
    <w:pPr>
      <w:spacing w:after="200"/>
    </w:pPr>
    <w:rPr>
      <w:rFonts w:ascii="Franklin Gothic Medium" w:hAnsi="Franklin Gothic Medium"/>
      <w:b/>
      <w:bCs/>
      <w:color w:val="4B4B4B"/>
    </w:rPr>
  </w:style>
  <w:style w:type="character" w:customStyle="1" w:styleId="CommentSubjectChar">
    <w:name w:val="Comment Subject Char"/>
    <w:basedOn w:val="CommentTextChar"/>
    <w:link w:val="CommentSubject"/>
    <w:uiPriority w:val="99"/>
    <w:semiHidden/>
    <w:rsid w:val="0078232B"/>
    <w:rPr>
      <w:rFonts w:ascii="Franklin Gothic Medium" w:hAnsi="Franklin Gothic Medium"/>
      <w:b/>
      <w:bCs/>
      <w:color w:val="4B4B4B"/>
      <w:sz w:val="20"/>
      <w:szCs w:val="20"/>
    </w:rPr>
  </w:style>
  <w:style w:type="paragraph" w:customStyle="1" w:styleId="Heading1CBSGreen">
    <w:name w:val="Heading 1 CBS Green"/>
    <w:qFormat/>
    <w:rsid w:val="00197177"/>
    <w:pPr>
      <w:spacing w:after="0" w:line="240" w:lineRule="auto"/>
      <w:contextualSpacing/>
    </w:pPr>
    <w:rPr>
      <w:rFonts w:asciiTheme="majorHAnsi" w:eastAsiaTheme="majorEastAsia" w:hAnsiTheme="majorHAnsi" w:cstheme="majorBidi"/>
      <w:caps/>
      <w:color w:val="63BD57"/>
      <w:sz w:val="40"/>
      <w:szCs w:val="40"/>
    </w:rPr>
  </w:style>
  <w:style w:type="paragraph" w:customStyle="1" w:styleId="CBSBoldBlue">
    <w:name w:val="CBS Bold Blue"/>
    <w:basedOn w:val="NoSpacing"/>
    <w:link w:val="CBSBoldBlueChar"/>
    <w:qFormat/>
    <w:rsid w:val="004355A2"/>
    <w:rPr>
      <w:b/>
      <w:color w:val="1259A7"/>
    </w:rPr>
  </w:style>
  <w:style w:type="paragraph" w:customStyle="1" w:styleId="CBSRequirementBullett">
    <w:name w:val="CBS Requirement Bullett"/>
    <w:basedOn w:val="RequirementStatement"/>
    <w:link w:val="CBSRequirementBullettChar"/>
    <w:qFormat/>
    <w:rsid w:val="00A531E0"/>
    <w:pPr>
      <w:numPr>
        <w:numId w:val="47"/>
      </w:numPr>
      <w:spacing w:after="120"/>
      <w:ind w:left="936"/>
      <w:contextualSpacing/>
    </w:pPr>
  </w:style>
  <w:style w:type="paragraph" w:styleId="TOC6">
    <w:name w:val="toc 6"/>
    <w:basedOn w:val="Normal"/>
    <w:next w:val="Normal"/>
    <w:autoRedefine/>
    <w:uiPriority w:val="39"/>
    <w:unhideWhenUsed/>
    <w:rsid w:val="00DE4F9B"/>
    <w:pPr>
      <w:spacing w:after="100" w:line="259" w:lineRule="auto"/>
      <w:ind w:left="1100"/>
    </w:pPr>
    <w:rPr>
      <w:rFonts w:eastAsiaTheme="minorEastAsia"/>
      <w:color w:val="auto"/>
    </w:rPr>
  </w:style>
  <w:style w:type="paragraph" w:styleId="TOC7">
    <w:name w:val="toc 7"/>
    <w:basedOn w:val="Normal"/>
    <w:next w:val="Normal"/>
    <w:autoRedefine/>
    <w:uiPriority w:val="39"/>
    <w:unhideWhenUsed/>
    <w:rsid w:val="00A154FF"/>
    <w:pPr>
      <w:spacing w:after="100" w:line="259" w:lineRule="auto"/>
      <w:ind w:left="1320"/>
    </w:pPr>
    <w:rPr>
      <w:rFonts w:eastAsiaTheme="minorEastAsia"/>
      <w:color w:val="auto"/>
    </w:rPr>
  </w:style>
  <w:style w:type="paragraph" w:styleId="TOC9">
    <w:name w:val="toc 9"/>
    <w:basedOn w:val="Normal"/>
    <w:next w:val="Normal"/>
    <w:autoRedefine/>
    <w:uiPriority w:val="39"/>
    <w:unhideWhenUsed/>
    <w:rsid w:val="00A154FF"/>
    <w:pPr>
      <w:spacing w:after="100" w:line="259" w:lineRule="auto"/>
      <w:ind w:left="1760"/>
    </w:pPr>
    <w:rPr>
      <w:rFonts w:eastAsiaTheme="minorEastAsia"/>
      <w:color w:val="auto"/>
    </w:rPr>
  </w:style>
  <w:style w:type="paragraph" w:styleId="TOC8">
    <w:name w:val="toc 8"/>
    <w:basedOn w:val="Normal"/>
    <w:next w:val="Normal"/>
    <w:autoRedefine/>
    <w:uiPriority w:val="39"/>
    <w:unhideWhenUsed/>
    <w:rsid w:val="00A154FF"/>
    <w:pPr>
      <w:spacing w:after="100" w:line="259" w:lineRule="auto"/>
      <w:ind w:left="1540"/>
    </w:pPr>
    <w:rPr>
      <w:rFonts w:eastAsiaTheme="minorEastAsia"/>
      <w:color w:val="auto"/>
    </w:rPr>
  </w:style>
  <w:style w:type="character" w:customStyle="1" w:styleId="CBSRequirementBullettChar">
    <w:name w:val="CBS Requirement Bullett Char"/>
    <w:basedOn w:val="RequirementStatementChar"/>
    <w:link w:val="CBSRequirementBullett"/>
    <w:rsid w:val="00A531E0"/>
    <w:rPr>
      <w:rFonts w:ascii="Century Gothic" w:hAnsi="Century Gothic"/>
      <w:bCs/>
      <w:i/>
      <w:color w:val="1E396B"/>
      <w:szCs w:val="24"/>
    </w:rPr>
  </w:style>
  <w:style w:type="character" w:customStyle="1" w:styleId="CBSBoldBlueChar">
    <w:name w:val="CBS Bold Blue Char"/>
    <w:basedOn w:val="NoSpacingChar"/>
    <w:link w:val="CBSBoldBlue"/>
    <w:rsid w:val="004355A2"/>
    <w:rPr>
      <w:rFonts w:ascii="Century Gothic" w:hAnsi="Century Gothic"/>
      <w:b/>
      <w:bCs/>
      <w:color w:val="1259A7"/>
      <w:szCs w:val="24"/>
    </w:rPr>
  </w:style>
  <w:style w:type="paragraph" w:customStyle="1" w:styleId="CBSApproachBullet">
    <w:name w:val="CBS Approach Bullet"/>
    <w:basedOn w:val="ListParagraph"/>
    <w:link w:val="CBSApproachBulletChar"/>
    <w:qFormat/>
    <w:rsid w:val="00540693"/>
    <w:pPr>
      <w:numPr>
        <w:numId w:val="52"/>
      </w:numPr>
      <w:ind w:left="990"/>
    </w:pPr>
  </w:style>
  <w:style w:type="paragraph" w:styleId="Revision">
    <w:name w:val="Revision"/>
    <w:hidden/>
    <w:uiPriority w:val="99"/>
    <w:semiHidden/>
    <w:rsid w:val="001A7C70"/>
    <w:pPr>
      <w:spacing w:after="0" w:line="240" w:lineRule="auto"/>
    </w:pPr>
    <w:rPr>
      <w:color w:val="4B4B4B"/>
    </w:rPr>
  </w:style>
  <w:style w:type="character" w:customStyle="1" w:styleId="ListParagraphChar">
    <w:name w:val="List Paragraph Char"/>
    <w:basedOn w:val="DefaultParagraphFont"/>
    <w:link w:val="ListParagraph"/>
    <w:uiPriority w:val="34"/>
    <w:rsid w:val="00136FF8"/>
    <w:rPr>
      <w:color w:val="4B4B4B"/>
    </w:rPr>
  </w:style>
  <w:style w:type="character" w:customStyle="1" w:styleId="CBSApproachBulletChar">
    <w:name w:val="CBS Approach Bullet Char"/>
    <w:basedOn w:val="ListParagraphChar"/>
    <w:link w:val="CBSApproachBullet"/>
    <w:rsid w:val="00540693"/>
    <w:rPr>
      <w:color w:val="4B4B4B"/>
    </w:rPr>
  </w:style>
  <w:style w:type="paragraph" w:customStyle="1" w:styleId="Body">
    <w:name w:val="Body"/>
    <w:rsid w:val="00313567"/>
    <w:pPr>
      <w:spacing w:after="0" w:line="240" w:lineRule="auto"/>
      <w:ind w:left="720"/>
    </w:pPr>
    <w:rPr>
      <w:rFonts w:ascii="Verdana" w:eastAsia="Times New Roman" w:hAnsi="Verdana" w:cs="Times New Roman"/>
      <w:sz w:val="20"/>
      <w:szCs w:val="36"/>
    </w:rPr>
  </w:style>
  <w:style w:type="paragraph" w:customStyle="1" w:styleId="SectionHeading">
    <w:name w:val="Section Heading"/>
    <w:basedOn w:val="Normal"/>
    <w:next w:val="Normal"/>
    <w:autoRedefine/>
    <w:rsid w:val="003831FB"/>
    <w:pPr>
      <w:numPr>
        <w:numId w:val="53"/>
      </w:numPr>
      <w:shd w:val="clear" w:color="auto" w:fill="E6E6E6"/>
      <w:spacing w:before="100" w:beforeAutospacing="1" w:after="240" w:line="240" w:lineRule="auto"/>
      <w:outlineLvl w:val="0"/>
    </w:pPr>
    <w:rPr>
      <w:rFonts w:ascii="Verdana" w:eastAsia="Times New Roman" w:hAnsi="Verdana" w:cs="Times New Roman"/>
      <w:b/>
      <w:color w:val="auto"/>
      <w:sz w:val="24"/>
      <w:szCs w:val="24"/>
    </w:rPr>
  </w:style>
  <w:style w:type="paragraph" w:customStyle="1" w:styleId="9KHeading4">
    <w:name w:val="9K@ Heading 4"/>
    <w:basedOn w:val="Normal"/>
    <w:autoRedefine/>
    <w:rsid w:val="003831FB"/>
    <w:pPr>
      <w:numPr>
        <w:ilvl w:val="2"/>
        <w:numId w:val="53"/>
      </w:numPr>
      <w:tabs>
        <w:tab w:val="clear" w:pos="1440"/>
        <w:tab w:val="num" w:pos="1530"/>
      </w:tabs>
      <w:spacing w:before="0" w:after="120" w:line="240" w:lineRule="auto"/>
      <w:ind w:left="1530" w:hanging="810"/>
    </w:pPr>
    <w:rPr>
      <w:rFonts w:ascii="Verdana" w:eastAsia="Times New Roman" w:hAnsi="Verdana" w:cs="Times New Roman"/>
      <w:color w:val="auto"/>
      <w:sz w:val="20"/>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768936">
      <w:bodyDiv w:val="1"/>
      <w:marLeft w:val="0"/>
      <w:marRight w:val="0"/>
      <w:marTop w:val="0"/>
      <w:marBottom w:val="0"/>
      <w:divBdr>
        <w:top w:val="none" w:sz="0" w:space="0" w:color="auto"/>
        <w:left w:val="none" w:sz="0" w:space="0" w:color="auto"/>
        <w:bottom w:val="none" w:sz="0" w:space="0" w:color="auto"/>
        <w:right w:val="none" w:sz="0" w:space="0" w:color="auto"/>
      </w:divBdr>
    </w:div>
    <w:div w:id="329675226">
      <w:bodyDiv w:val="1"/>
      <w:marLeft w:val="0"/>
      <w:marRight w:val="0"/>
      <w:marTop w:val="0"/>
      <w:marBottom w:val="0"/>
      <w:divBdr>
        <w:top w:val="none" w:sz="0" w:space="0" w:color="auto"/>
        <w:left w:val="none" w:sz="0" w:space="0" w:color="auto"/>
        <w:bottom w:val="none" w:sz="0" w:space="0" w:color="auto"/>
        <w:right w:val="none" w:sz="0" w:space="0" w:color="auto"/>
      </w:divBdr>
    </w:div>
    <w:div w:id="360665149">
      <w:bodyDiv w:val="1"/>
      <w:marLeft w:val="0"/>
      <w:marRight w:val="0"/>
      <w:marTop w:val="0"/>
      <w:marBottom w:val="0"/>
      <w:divBdr>
        <w:top w:val="none" w:sz="0" w:space="0" w:color="auto"/>
        <w:left w:val="none" w:sz="0" w:space="0" w:color="auto"/>
        <w:bottom w:val="none" w:sz="0" w:space="0" w:color="auto"/>
        <w:right w:val="none" w:sz="0" w:space="0" w:color="auto"/>
      </w:divBdr>
    </w:div>
    <w:div w:id="484474089">
      <w:bodyDiv w:val="1"/>
      <w:marLeft w:val="0"/>
      <w:marRight w:val="0"/>
      <w:marTop w:val="0"/>
      <w:marBottom w:val="0"/>
      <w:divBdr>
        <w:top w:val="none" w:sz="0" w:space="0" w:color="auto"/>
        <w:left w:val="none" w:sz="0" w:space="0" w:color="auto"/>
        <w:bottom w:val="none" w:sz="0" w:space="0" w:color="auto"/>
        <w:right w:val="none" w:sz="0" w:space="0" w:color="auto"/>
      </w:divBdr>
    </w:div>
    <w:div w:id="524247583">
      <w:bodyDiv w:val="1"/>
      <w:marLeft w:val="0"/>
      <w:marRight w:val="0"/>
      <w:marTop w:val="0"/>
      <w:marBottom w:val="0"/>
      <w:divBdr>
        <w:top w:val="none" w:sz="0" w:space="0" w:color="auto"/>
        <w:left w:val="none" w:sz="0" w:space="0" w:color="auto"/>
        <w:bottom w:val="none" w:sz="0" w:space="0" w:color="auto"/>
        <w:right w:val="none" w:sz="0" w:space="0" w:color="auto"/>
      </w:divBdr>
    </w:div>
    <w:div w:id="568153945">
      <w:bodyDiv w:val="1"/>
      <w:marLeft w:val="0"/>
      <w:marRight w:val="0"/>
      <w:marTop w:val="0"/>
      <w:marBottom w:val="0"/>
      <w:divBdr>
        <w:top w:val="none" w:sz="0" w:space="0" w:color="auto"/>
        <w:left w:val="none" w:sz="0" w:space="0" w:color="auto"/>
        <w:bottom w:val="none" w:sz="0" w:space="0" w:color="auto"/>
        <w:right w:val="none" w:sz="0" w:space="0" w:color="auto"/>
      </w:divBdr>
    </w:div>
    <w:div w:id="580598227">
      <w:bodyDiv w:val="1"/>
      <w:marLeft w:val="0"/>
      <w:marRight w:val="0"/>
      <w:marTop w:val="0"/>
      <w:marBottom w:val="0"/>
      <w:divBdr>
        <w:top w:val="none" w:sz="0" w:space="0" w:color="auto"/>
        <w:left w:val="none" w:sz="0" w:space="0" w:color="auto"/>
        <w:bottom w:val="none" w:sz="0" w:space="0" w:color="auto"/>
        <w:right w:val="none" w:sz="0" w:space="0" w:color="auto"/>
      </w:divBdr>
    </w:div>
    <w:div w:id="626349630">
      <w:bodyDiv w:val="1"/>
      <w:marLeft w:val="0"/>
      <w:marRight w:val="0"/>
      <w:marTop w:val="0"/>
      <w:marBottom w:val="0"/>
      <w:divBdr>
        <w:top w:val="none" w:sz="0" w:space="0" w:color="auto"/>
        <w:left w:val="none" w:sz="0" w:space="0" w:color="auto"/>
        <w:bottom w:val="none" w:sz="0" w:space="0" w:color="auto"/>
        <w:right w:val="none" w:sz="0" w:space="0" w:color="auto"/>
      </w:divBdr>
    </w:div>
    <w:div w:id="672680281">
      <w:bodyDiv w:val="1"/>
      <w:marLeft w:val="0"/>
      <w:marRight w:val="0"/>
      <w:marTop w:val="0"/>
      <w:marBottom w:val="0"/>
      <w:divBdr>
        <w:top w:val="none" w:sz="0" w:space="0" w:color="auto"/>
        <w:left w:val="none" w:sz="0" w:space="0" w:color="auto"/>
        <w:bottom w:val="none" w:sz="0" w:space="0" w:color="auto"/>
        <w:right w:val="none" w:sz="0" w:space="0" w:color="auto"/>
      </w:divBdr>
    </w:div>
    <w:div w:id="687945624">
      <w:bodyDiv w:val="1"/>
      <w:marLeft w:val="0"/>
      <w:marRight w:val="0"/>
      <w:marTop w:val="0"/>
      <w:marBottom w:val="0"/>
      <w:divBdr>
        <w:top w:val="none" w:sz="0" w:space="0" w:color="auto"/>
        <w:left w:val="none" w:sz="0" w:space="0" w:color="auto"/>
        <w:bottom w:val="none" w:sz="0" w:space="0" w:color="auto"/>
        <w:right w:val="none" w:sz="0" w:space="0" w:color="auto"/>
      </w:divBdr>
    </w:div>
    <w:div w:id="905917156">
      <w:bodyDiv w:val="1"/>
      <w:marLeft w:val="0"/>
      <w:marRight w:val="0"/>
      <w:marTop w:val="0"/>
      <w:marBottom w:val="0"/>
      <w:divBdr>
        <w:top w:val="none" w:sz="0" w:space="0" w:color="auto"/>
        <w:left w:val="none" w:sz="0" w:space="0" w:color="auto"/>
        <w:bottom w:val="none" w:sz="0" w:space="0" w:color="auto"/>
        <w:right w:val="none" w:sz="0" w:space="0" w:color="auto"/>
      </w:divBdr>
    </w:div>
    <w:div w:id="1109736059">
      <w:bodyDiv w:val="1"/>
      <w:marLeft w:val="0"/>
      <w:marRight w:val="0"/>
      <w:marTop w:val="0"/>
      <w:marBottom w:val="0"/>
      <w:divBdr>
        <w:top w:val="none" w:sz="0" w:space="0" w:color="auto"/>
        <w:left w:val="none" w:sz="0" w:space="0" w:color="auto"/>
        <w:bottom w:val="none" w:sz="0" w:space="0" w:color="auto"/>
        <w:right w:val="none" w:sz="0" w:space="0" w:color="auto"/>
      </w:divBdr>
    </w:div>
    <w:div w:id="1681538697">
      <w:bodyDiv w:val="1"/>
      <w:marLeft w:val="0"/>
      <w:marRight w:val="0"/>
      <w:marTop w:val="0"/>
      <w:marBottom w:val="0"/>
      <w:divBdr>
        <w:top w:val="none" w:sz="0" w:space="0" w:color="auto"/>
        <w:left w:val="none" w:sz="0" w:space="0" w:color="auto"/>
        <w:bottom w:val="none" w:sz="0" w:space="0" w:color="auto"/>
        <w:right w:val="none" w:sz="0" w:space="0" w:color="auto"/>
      </w:divBdr>
    </w:div>
    <w:div w:id="1811167991">
      <w:bodyDiv w:val="1"/>
      <w:marLeft w:val="0"/>
      <w:marRight w:val="0"/>
      <w:marTop w:val="0"/>
      <w:marBottom w:val="0"/>
      <w:divBdr>
        <w:top w:val="none" w:sz="0" w:space="0" w:color="auto"/>
        <w:left w:val="none" w:sz="0" w:space="0" w:color="auto"/>
        <w:bottom w:val="none" w:sz="0" w:space="0" w:color="auto"/>
        <w:right w:val="none" w:sz="0" w:space="0" w:color="auto"/>
      </w:divBdr>
    </w:div>
    <w:div w:id="1872716710">
      <w:bodyDiv w:val="1"/>
      <w:marLeft w:val="0"/>
      <w:marRight w:val="0"/>
      <w:marTop w:val="0"/>
      <w:marBottom w:val="0"/>
      <w:divBdr>
        <w:top w:val="none" w:sz="0" w:space="0" w:color="auto"/>
        <w:left w:val="none" w:sz="0" w:space="0" w:color="auto"/>
        <w:bottom w:val="none" w:sz="0" w:space="0" w:color="auto"/>
        <w:right w:val="none" w:sz="0" w:space="0" w:color="auto"/>
      </w:divBdr>
    </w:div>
    <w:div w:id="2088065802">
      <w:bodyDiv w:val="1"/>
      <w:marLeft w:val="0"/>
      <w:marRight w:val="0"/>
      <w:marTop w:val="0"/>
      <w:marBottom w:val="0"/>
      <w:divBdr>
        <w:top w:val="none" w:sz="0" w:space="0" w:color="auto"/>
        <w:left w:val="none" w:sz="0" w:space="0" w:color="auto"/>
        <w:bottom w:val="none" w:sz="0" w:space="0" w:color="auto"/>
        <w:right w:val="none" w:sz="0" w:space="0" w:color="auto"/>
      </w:divBdr>
    </w:div>
    <w:div w:id="2128812190">
      <w:bodyDiv w:val="1"/>
      <w:marLeft w:val="0"/>
      <w:marRight w:val="0"/>
      <w:marTop w:val="0"/>
      <w:marBottom w:val="0"/>
      <w:divBdr>
        <w:top w:val="none" w:sz="0" w:space="0" w:color="auto"/>
        <w:left w:val="none" w:sz="0" w:space="0" w:color="auto"/>
        <w:bottom w:val="none" w:sz="0" w:space="0" w:color="auto"/>
        <w:right w:val="none" w:sz="0" w:space="0" w:color="auto"/>
      </w:divBdr>
    </w:div>
    <w:div w:id="214604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Facet">
  <a:themeElements>
    <a:clrScheme name="CBS Colors">
      <a:dk1>
        <a:srgbClr val="3A3A3A"/>
      </a:dk1>
      <a:lt1>
        <a:srgbClr val="1259A7"/>
      </a:lt1>
      <a:dk2>
        <a:srgbClr val="1E396B"/>
      </a:dk2>
      <a:lt2>
        <a:srgbClr val="EBEBEB"/>
      </a:lt2>
      <a:accent1>
        <a:srgbClr val="63BD57"/>
      </a:accent1>
      <a:accent2>
        <a:srgbClr val="F58220"/>
      </a:accent2>
      <a:accent3>
        <a:srgbClr val="1E396B"/>
      </a:accent3>
      <a:accent4>
        <a:srgbClr val="E76618"/>
      </a:accent4>
      <a:accent5>
        <a:srgbClr val="C42F1A"/>
      </a:accent5>
      <a:accent6>
        <a:srgbClr val="918655"/>
      </a:accent6>
      <a:hlink>
        <a:srgbClr val="99CA3C"/>
      </a:hlink>
      <a:folHlink>
        <a:srgbClr val="B9D181"/>
      </a:folHlink>
    </a:clrScheme>
    <a:fontScheme name="CBS Fonts">
      <a:majorFont>
        <a:latin typeface="Franklin Gothic Medium"/>
        <a:ea typeface=""/>
        <a:cs typeface=""/>
      </a:majorFont>
      <a:minorFont>
        <a:latin typeface="Century Gothic"/>
        <a:ea typeface=""/>
        <a:cs typeface=""/>
      </a:minorFont>
    </a:fontScheme>
    <a:fmtScheme name="Smokey Glass">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124DCF3112854FA661AAD28D03016D" ma:contentTypeVersion="2" ma:contentTypeDescription="Create a new document." ma:contentTypeScope="" ma:versionID="b10f3b59f99963c09e8348aa6f93e01f">
  <xsd:schema xmlns:xsd="http://www.w3.org/2001/XMLSchema" xmlns:xs="http://www.w3.org/2001/XMLSchema" xmlns:p="http://schemas.microsoft.com/office/2006/metadata/properties" xmlns:ns2="157e9059-fe79-41c6-8e9b-6d68a9d34a14" targetNamespace="http://schemas.microsoft.com/office/2006/metadata/properties" ma:root="true" ma:fieldsID="ad2aee1ff89969e54bfba084498299e5" ns2:_="">
    <xsd:import namespace="157e9059-fe79-41c6-8e9b-6d68a9d34a1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7e9059-fe79-41c6-8e9b-6d68a9d34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37C632-6B3B-4D40-B65E-8A6151675B93}"/>
</file>

<file path=customXml/itemProps2.xml><?xml version="1.0" encoding="utf-8"?>
<ds:datastoreItem xmlns:ds="http://schemas.openxmlformats.org/officeDocument/2006/customXml" ds:itemID="{C63E04CE-7A53-46E8-99DB-7645A8C0A9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C1FD063-D059-4D1A-8F83-5F704513E163}">
  <ds:schemaRefs>
    <ds:schemaRef ds:uri="http://schemas.microsoft.com/sharepoint/v3/contenttype/forms"/>
  </ds:schemaRefs>
</ds:datastoreItem>
</file>

<file path=customXml/itemProps4.xml><?xml version="1.0" encoding="utf-8"?>
<ds:datastoreItem xmlns:ds="http://schemas.openxmlformats.org/officeDocument/2006/customXml" ds:itemID="{0F7B5CF2-D210-43B7-94A6-D0D9ED61D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759</Words>
  <Characters>4332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Lori</dc:creator>
  <cp:lastModifiedBy>Joe Heary</cp:lastModifiedBy>
  <cp:revision>4</cp:revision>
  <cp:lastPrinted>2015-12-27T22:17:00Z</cp:lastPrinted>
  <dcterms:created xsi:type="dcterms:W3CDTF">2018-05-22T10:21:00Z</dcterms:created>
  <dcterms:modified xsi:type="dcterms:W3CDTF">2019-05-16T00:52:00Z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0x0101006B124DCF3112854FA661AAD28D03016D</vt:lpwstr>
  </property>
</Properties>
</file>