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36616" w14:textId="77777777" w:rsidR="00A73E3C" w:rsidRPr="00272863" w:rsidRDefault="00015AF8">
      <w:pPr>
        <w:rPr>
          <w:rFonts w:ascii="Franklin Gothic Medium" w:hAnsi="Franklin Gothic Medium"/>
          <w:color w:val="1259A7"/>
          <w:sz w:val="20"/>
        </w:rPr>
      </w:pPr>
      <w:r w:rsidRPr="00272863">
        <w:rPr>
          <w:rFonts w:ascii="Franklin Gothic Medium" w:hAnsi="Franklin Gothic Medium"/>
          <w:color w:val="1259A7"/>
          <w:sz w:val="20"/>
        </w:rPr>
        <w:t xml:space="preserve">Instructions: Complete this form using the instructions in </w:t>
      </w:r>
      <w:r w:rsidRPr="00FE5109">
        <w:rPr>
          <w:rFonts w:ascii="Franklin Gothic Medium" w:hAnsi="Franklin Gothic Medium"/>
          <w:color w:val="1259A7"/>
          <w:sz w:val="20"/>
        </w:rPr>
        <w:t>blue text</w:t>
      </w:r>
      <w:r w:rsidRPr="00272863">
        <w:rPr>
          <w:rFonts w:ascii="Franklin Gothic Medium" w:hAnsi="Franklin Gothic Medium"/>
          <w:color w:val="1259A7"/>
          <w:sz w:val="20"/>
        </w:rPr>
        <w:t xml:space="preserve"> for each section.  If you have an assigned on-site consultant, they will lead you through this process. </w:t>
      </w:r>
      <w:r w:rsidR="0032688E" w:rsidRPr="00272863">
        <w:rPr>
          <w:rFonts w:ascii="Franklin Gothic Medium" w:hAnsi="Franklin Gothic Medium"/>
          <w:color w:val="1259A7"/>
          <w:sz w:val="20"/>
        </w:rPr>
        <w:t xml:space="preserve"> </w:t>
      </w:r>
      <w:r w:rsidRPr="00272863">
        <w:rPr>
          <w:rFonts w:ascii="Franklin Gothic Medium" w:hAnsi="Franklin Gothic Medium"/>
          <w:color w:val="1259A7"/>
          <w:sz w:val="20"/>
        </w:rPr>
        <w:t xml:space="preserve">Periodically (annually or as </w:t>
      </w:r>
      <w:r w:rsidR="00A73E3C" w:rsidRPr="00272863">
        <w:rPr>
          <w:rFonts w:ascii="Franklin Gothic Medium" w:hAnsi="Franklin Gothic Medium"/>
          <w:color w:val="1259A7"/>
          <w:sz w:val="20"/>
        </w:rPr>
        <w:t>changes occur</w:t>
      </w:r>
      <w:r w:rsidRPr="00272863">
        <w:rPr>
          <w:rFonts w:ascii="Franklin Gothic Medium" w:hAnsi="Franklin Gothic Medium"/>
          <w:color w:val="1259A7"/>
          <w:sz w:val="20"/>
        </w:rPr>
        <w:t>) you will review and up</w:t>
      </w:r>
      <w:r w:rsidR="0033473C">
        <w:rPr>
          <w:rFonts w:ascii="Franklin Gothic Medium" w:hAnsi="Franklin Gothic Medium"/>
          <w:color w:val="1259A7"/>
          <w:sz w:val="20"/>
        </w:rPr>
        <w:t>date information</w:t>
      </w:r>
      <w:r w:rsidRPr="00272863">
        <w:rPr>
          <w:rFonts w:ascii="Franklin Gothic Medium" w:hAnsi="Franklin Gothic Medium"/>
          <w:color w:val="1259A7"/>
          <w:sz w:val="20"/>
        </w:rPr>
        <w:t>.  Retain this document as a record of QMS planning in your Quality Management System.</w:t>
      </w:r>
    </w:p>
    <w:tbl>
      <w:tblPr>
        <w:tblStyle w:val="TableGrid1"/>
        <w:tblpPr w:leftFromText="180" w:rightFromText="180" w:vertAnchor="page" w:horzAnchor="margin" w:tblpY="2749"/>
        <w:tblW w:w="13333" w:type="dxa"/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4885"/>
        <w:gridCol w:w="1865"/>
        <w:gridCol w:w="4873"/>
      </w:tblGrid>
      <w:tr w:rsidR="009C31C8" w:rsidRPr="00890BB1" w14:paraId="2F134287" w14:textId="77777777" w:rsidTr="009C31C8">
        <w:trPr>
          <w:trHeight w:val="346"/>
        </w:trPr>
        <w:tc>
          <w:tcPr>
            <w:tcW w:w="133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0F8B80" w14:textId="77777777" w:rsidR="009C31C8" w:rsidRDefault="009C31C8" w:rsidP="009C31C8">
            <w:pPr>
              <w:jc w:val="center"/>
              <w:rPr>
                <w:rFonts w:ascii="Century Gothic" w:hAnsi="Century Gothic"/>
                <w:b/>
                <w:color w:val="1259A7"/>
                <w:sz w:val="32"/>
                <w:szCs w:val="32"/>
              </w:rPr>
            </w:pPr>
            <w:r w:rsidRPr="00890BB1">
              <w:rPr>
                <w:rFonts w:ascii="Century Gothic" w:hAnsi="Century Gothic"/>
                <w:b/>
                <w:color w:val="1259A7"/>
                <w:sz w:val="32"/>
                <w:szCs w:val="32"/>
              </w:rPr>
              <w:t>Process Plan</w:t>
            </w:r>
          </w:p>
          <w:p w14:paraId="50678983" w14:textId="77777777" w:rsidR="009C31C8" w:rsidRPr="00890BB1" w:rsidRDefault="009C31C8" w:rsidP="009C31C8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9C31C8" w:rsidRPr="00890BB1" w14:paraId="3972B44C" w14:textId="77777777" w:rsidTr="009C31C8">
        <w:trPr>
          <w:trHeight w:val="383"/>
        </w:trPr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C0A04" w14:textId="77777777" w:rsidR="009C31C8" w:rsidRPr="00981A22" w:rsidRDefault="009C31C8" w:rsidP="009C31C8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Name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8EE2E" w14:textId="77777777" w:rsidR="009C31C8" w:rsidRPr="00415869" w:rsidRDefault="009C31C8" w:rsidP="009C31C8">
            <w:r>
              <w:t>Quality Management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6336C" w14:textId="77777777" w:rsidR="009C31C8" w:rsidRPr="00981A22" w:rsidRDefault="009C31C8" w:rsidP="009C31C8">
            <w:pPr>
              <w:jc w:val="center"/>
              <w:rPr>
                <w:rFonts w:ascii="Century Gothic" w:hAnsi="Century Gothic"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</w:p>
        </w:tc>
        <w:tc>
          <w:tcPr>
            <w:tcW w:w="4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FB8D6" w14:textId="77777777" w:rsidR="009C31C8" w:rsidRPr="00415869" w:rsidRDefault="009C31C8" w:rsidP="009C31C8">
            <w:r>
              <w:t xml:space="preserve">Management Representative </w:t>
            </w:r>
          </w:p>
        </w:tc>
      </w:tr>
      <w:tr w:rsidR="009C31C8" w:rsidRPr="00890BB1" w14:paraId="30BCAE88" w14:textId="77777777" w:rsidTr="009C31C8">
        <w:trPr>
          <w:trHeight w:val="600"/>
        </w:trPr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007B9730" w14:textId="77777777" w:rsidR="009C31C8" w:rsidRPr="00981A22" w:rsidRDefault="009C31C8" w:rsidP="009C31C8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Associated Process Documents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</w:t>
            </w: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&amp; Records  </w:t>
            </w:r>
          </w:p>
        </w:tc>
        <w:tc>
          <w:tcPr>
            <w:tcW w:w="4885" w:type="dxa"/>
            <w:tcBorders>
              <w:top w:val="single" w:sz="4" w:space="0" w:color="auto"/>
            </w:tcBorders>
          </w:tcPr>
          <w:p w14:paraId="2063BC2B" w14:textId="77777777" w:rsidR="009C31C8" w:rsidRPr="00415869" w:rsidRDefault="009C31C8" w:rsidP="009C31C8">
            <w:r>
              <w:t>Quality Manual, QMS Plans and forms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68C26" w14:textId="77777777" w:rsidR="009C31C8" w:rsidRPr="00981A22" w:rsidRDefault="009C31C8" w:rsidP="009C31C8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Quality Objectives Supported </w:t>
            </w:r>
          </w:p>
        </w:tc>
        <w:tc>
          <w:tcPr>
            <w:tcW w:w="4873" w:type="dxa"/>
            <w:tcBorders>
              <w:top w:val="single" w:sz="4" w:space="0" w:color="auto"/>
            </w:tcBorders>
          </w:tcPr>
          <w:p w14:paraId="20AB5A92" w14:textId="77777777" w:rsidR="009C31C8" w:rsidRPr="00A152C4" w:rsidRDefault="009C31C8" w:rsidP="009C31C8">
            <w:pPr>
              <w:pStyle w:val="ListParagraph"/>
              <w:numPr>
                <w:ilvl w:val="0"/>
                <w:numId w:val="32"/>
              </w:numPr>
            </w:pPr>
            <w:r w:rsidRPr="00A152C4">
              <w:t>Program Win Rate</w:t>
            </w:r>
            <w:r>
              <w:t xml:space="preserve"> – over 40%</w:t>
            </w:r>
          </w:p>
          <w:p w14:paraId="68BE5D2E" w14:textId="77777777" w:rsidR="009C31C8" w:rsidRDefault="009C31C8" w:rsidP="009C31C8">
            <w:pPr>
              <w:pStyle w:val="ListParagraph"/>
              <w:numPr>
                <w:ilvl w:val="0"/>
                <w:numId w:val="32"/>
              </w:numPr>
            </w:pPr>
            <w:r>
              <w:t>Time to fill Open Positions -</w:t>
            </w:r>
          </w:p>
          <w:p w14:paraId="6A099080" w14:textId="77777777" w:rsidR="009C31C8" w:rsidRDefault="009C31C8" w:rsidP="009C31C8">
            <w:pPr>
              <w:pStyle w:val="ListParagraph"/>
              <w:numPr>
                <w:ilvl w:val="0"/>
                <w:numId w:val="32"/>
              </w:numPr>
            </w:pPr>
            <w:r>
              <w:t>Retention rate -</w:t>
            </w:r>
          </w:p>
          <w:p w14:paraId="0BF97E7B" w14:textId="77777777" w:rsidR="009C31C8" w:rsidRPr="00A152C4" w:rsidRDefault="009C31C8" w:rsidP="009C31C8">
            <w:pPr>
              <w:pStyle w:val="ListParagraph"/>
              <w:numPr>
                <w:ilvl w:val="0"/>
                <w:numId w:val="32"/>
              </w:numPr>
            </w:pPr>
            <w:r w:rsidRPr="00A152C4">
              <w:t>Invoice Accuracy</w:t>
            </w:r>
            <w:r>
              <w:t xml:space="preserve"> – less than 1%</w:t>
            </w:r>
          </w:p>
          <w:p w14:paraId="7D75F172" w14:textId="77777777" w:rsidR="009C31C8" w:rsidRPr="00415869" w:rsidRDefault="009C31C8" w:rsidP="009C31C8">
            <w:pPr>
              <w:pStyle w:val="ListParagraph"/>
              <w:numPr>
                <w:ilvl w:val="0"/>
                <w:numId w:val="32"/>
              </w:numPr>
            </w:pPr>
            <w:r w:rsidRPr="00A152C4">
              <w:t>Customer Satisfaction</w:t>
            </w:r>
            <w:r>
              <w:t xml:space="preserve"> – zero complaints</w:t>
            </w:r>
          </w:p>
        </w:tc>
      </w:tr>
      <w:tr w:rsidR="009C31C8" w:rsidRPr="00890BB1" w14:paraId="20521768" w14:textId="77777777" w:rsidTr="009C31C8">
        <w:trPr>
          <w:trHeight w:val="405"/>
        </w:trPr>
        <w:tc>
          <w:tcPr>
            <w:tcW w:w="1710" w:type="dxa"/>
            <w:vAlign w:val="center"/>
          </w:tcPr>
          <w:p w14:paraId="51806482" w14:textId="77777777" w:rsidR="009C31C8" w:rsidRPr="00981A22" w:rsidRDefault="009C31C8" w:rsidP="009C31C8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Key Resources </w:t>
            </w:r>
          </w:p>
        </w:tc>
        <w:tc>
          <w:tcPr>
            <w:tcW w:w="4885" w:type="dxa"/>
          </w:tcPr>
          <w:p w14:paraId="459CA58B" w14:textId="77777777" w:rsidR="009C31C8" w:rsidRPr="00415869" w:rsidRDefault="009C31C8" w:rsidP="009C31C8">
            <w:r>
              <w:t>Management representative, Internal auditors, CORE system, corporate electronic and paper files</w:t>
            </w:r>
          </w:p>
        </w:tc>
        <w:tc>
          <w:tcPr>
            <w:tcW w:w="1865" w:type="dxa"/>
            <w:vAlign w:val="center"/>
          </w:tcPr>
          <w:p w14:paraId="2587A8EE" w14:textId="77777777" w:rsidR="009C31C8" w:rsidRPr="00981A22" w:rsidRDefault="009C31C8" w:rsidP="009C31C8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ISO 9001:2015 Clauses</w:t>
            </w:r>
          </w:p>
        </w:tc>
        <w:tc>
          <w:tcPr>
            <w:tcW w:w="4873" w:type="dxa"/>
          </w:tcPr>
          <w:p w14:paraId="6068675C" w14:textId="77777777" w:rsidR="009C31C8" w:rsidRPr="00415869" w:rsidRDefault="009C31C8" w:rsidP="009C31C8">
            <w:r>
              <w:t>4.1, 4.2, 4.3, 4.4, 5.1, 5.2, 5.3, 6.1, 6.2, 6.3, 7.1, 7.2, 7.3, 7.4, 7.5, 8.1, 8.4, 9.1, 9.2, 9.3, 10.1, 10.2, 10.3</w:t>
            </w:r>
          </w:p>
        </w:tc>
      </w:tr>
      <w:tr w:rsidR="009C31C8" w:rsidRPr="00890BB1" w14:paraId="741F6FA1" w14:textId="77777777" w:rsidTr="009C31C8">
        <w:trPr>
          <w:trHeight w:val="405"/>
        </w:trPr>
        <w:tc>
          <w:tcPr>
            <w:tcW w:w="1710" w:type="dxa"/>
            <w:vAlign w:val="center"/>
          </w:tcPr>
          <w:p w14:paraId="0858A23D" w14:textId="77777777" w:rsidR="009C31C8" w:rsidRDefault="009C31C8" w:rsidP="009C31C8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Outsourced Processes and Controls</w:t>
            </w:r>
          </w:p>
        </w:tc>
        <w:tc>
          <w:tcPr>
            <w:tcW w:w="4885" w:type="dxa"/>
          </w:tcPr>
          <w:p w14:paraId="4B54AD24" w14:textId="77777777" w:rsidR="009C31C8" w:rsidRDefault="009C31C8" w:rsidP="009C31C8"/>
          <w:p w14:paraId="0A8313A6" w14:textId="6840E028" w:rsidR="009C31C8" w:rsidRPr="00415869" w:rsidRDefault="00AB4D07" w:rsidP="00AB4D07">
            <w:r w:rsidRPr="00303C39">
              <w:t>External auditor</w:t>
            </w:r>
          </w:p>
        </w:tc>
        <w:tc>
          <w:tcPr>
            <w:tcW w:w="1865" w:type="dxa"/>
            <w:vAlign w:val="center"/>
          </w:tcPr>
          <w:p w14:paraId="61958B6A" w14:textId="77777777" w:rsidR="009C31C8" w:rsidRDefault="009C31C8" w:rsidP="009C31C8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Risks or Opportunities to consider</w:t>
            </w:r>
          </w:p>
        </w:tc>
        <w:tc>
          <w:tcPr>
            <w:tcW w:w="4873" w:type="dxa"/>
          </w:tcPr>
          <w:p w14:paraId="41123F9E" w14:textId="77777777" w:rsidR="009C31C8" w:rsidRDefault="009C31C8" w:rsidP="009C31C8">
            <w:r w:rsidRPr="009C31C8">
              <w:t>Listed, progress tracked and reviewed as necessary in QMS Plan document</w:t>
            </w:r>
          </w:p>
        </w:tc>
      </w:tr>
    </w:tbl>
    <w:p w14:paraId="201C461D" w14:textId="77777777" w:rsidR="00AB4D07" w:rsidRDefault="00AB4D07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6E3E9753" w14:textId="77777777" w:rsidR="00BD3A2D" w:rsidRDefault="00BD3A2D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42FBC7E4" w14:textId="77777777" w:rsidR="007052BC" w:rsidRDefault="007052BC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6A55CECE" w14:textId="77777777" w:rsidR="007052BC" w:rsidRDefault="007052BC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03FAA46A" w14:textId="77777777" w:rsidR="007052BC" w:rsidRDefault="007052BC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39BF7826" w14:textId="77777777" w:rsidR="007052BC" w:rsidRDefault="007052BC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6DFDF0C4" w14:textId="77777777" w:rsidR="007052BC" w:rsidRDefault="007052BC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255E1D6C" w14:textId="77777777" w:rsidR="007052BC" w:rsidRDefault="007052BC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342F4EE7" w14:textId="77777777" w:rsidR="007052BC" w:rsidRDefault="007052BC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2A96701A" w14:textId="269B7048" w:rsidR="00010666" w:rsidRDefault="00BD3A2D" w:rsidP="00CF7510">
      <w:pPr>
        <w:spacing w:after="0" w:line="240" w:lineRule="auto"/>
        <w:jc w:val="center"/>
        <w:rPr>
          <w:noProof/>
        </w:rPr>
      </w:pPr>
      <w:r w:rsidRPr="00D42CBE"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70B5D24E" wp14:editId="416E5607">
            <wp:simplePos x="0" y="0"/>
            <wp:positionH relativeFrom="column">
              <wp:posOffset>15240</wp:posOffset>
            </wp:positionH>
            <wp:positionV relativeFrom="paragraph">
              <wp:posOffset>297180</wp:posOffset>
            </wp:positionV>
            <wp:extent cx="8199120" cy="989965"/>
            <wp:effectExtent l="19050" t="19050" r="11430" b="1968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540"/>
                    <a:stretch/>
                  </pic:blipFill>
                  <pic:spPr bwMode="auto">
                    <a:xfrm>
                      <a:off x="0" y="0"/>
                      <a:ext cx="8199120" cy="9899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1259A7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76D97" w:rsidRPr="00CF7510">
        <w:rPr>
          <w:rFonts w:ascii="Century Gothic" w:hAnsi="Century Gothic"/>
          <w:b/>
          <w:color w:val="1259A7"/>
          <w:sz w:val="32"/>
          <w:szCs w:val="32"/>
        </w:rPr>
        <w:t>Process Diagram</w:t>
      </w:r>
      <w:r w:rsidR="00776D97">
        <w:rPr>
          <w:noProof/>
        </w:rPr>
        <w:t xml:space="preserve"> </w:t>
      </w:r>
    </w:p>
    <w:p w14:paraId="685759ED" w14:textId="7712E225" w:rsidR="00966EAF" w:rsidRPr="00CF7510" w:rsidRDefault="00966EAF" w:rsidP="00CF7510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="140" w:tblpY="96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5"/>
        <w:gridCol w:w="2430"/>
        <w:gridCol w:w="2480"/>
        <w:gridCol w:w="2070"/>
        <w:gridCol w:w="2080"/>
        <w:gridCol w:w="2150"/>
      </w:tblGrid>
      <w:tr w:rsidR="00D42CBE" w:rsidRPr="00D42CBE" w14:paraId="5CFA2DD1" w14:textId="77777777" w:rsidTr="00303C39">
        <w:trPr>
          <w:trHeight w:val="3950"/>
        </w:trPr>
        <w:tc>
          <w:tcPr>
            <w:tcW w:w="1685" w:type="dxa"/>
          </w:tcPr>
          <w:p w14:paraId="715262E6" w14:textId="106D0521" w:rsidR="00966EAF" w:rsidRPr="00BD3A2D" w:rsidRDefault="00AB4D07" w:rsidP="00BD3A2D">
            <w:pPr>
              <w:rPr>
                <w:sz w:val="20"/>
              </w:rPr>
            </w:pPr>
            <w:r w:rsidRPr="00BD3A2D">
              <w:rPr>
                <w:sz w:val="20"/>
              </w:rPr>
              <w:t>Corporate policies and processes</w:t>
            </w:r>
            <w:r w:rsidR="00BD3A2D">
              <w:rPr>
                <w:sz w:val="20"/>
              </w:rPr>
              <w:t>,</w:t>
            </w:r>
          </w:p>
          <w:p w14:paraId="59378BED" w14:textId="075D20FC" w:rsidR="008172A8" w:rsidRDefault="00BD3A2D" w:rsidP="00BD3A2D">
            <w:pPr>
              <w:rPr>
                <w:sz w:val="20"/>
              </w:rPr>
            </w:pPr>
            <w:r>
              <w:rPr>
                <w:sz w:val="20"/>
              </w:rPr>
              <w:t xml:space="preserve">Previous </w:t>
            </w:r>
            <w:r w:rsidR="008172A8" w:rsidRPr="00BD3A2D">
              <w:rPr>
                <w:sz w:val="20"/>
              </w:rPr>
              <w:t>Management Review minutes</w:t>
            </w:r>
            <w:r>
              <w:rPr>
                <w:sz w:val="20"/>
              </w:rPr>
              <w:t xml:space="preserve"> and agenda’s</w:t>
            </w:r>
            <w:r w:rsidR="008172A8">
              <w:rPr>
                <w:sz w:val="20"/>
              </w:rPr>
              <w:t xml:space="preserve"> </w:t>
            </w:r>
          </w:p>
          <w:p w14:paraId="00A90480" w14:textId="77777777" w:rsidR="00AB4D07" w:rsidRDefault="00AB4D07" w:rsidP="00BD3A2D">
            <w:pPr>
              <w:rPr>
                <w:sz w:val="20"/>
              </w:rPr>
            </w:pPr>
          </w:p>
          <w:p w14:paraId="6F1E4809" w14:textId="77777777" w:rsidR="00AB4D07" w:rsidRDefault="00AB4D07" w:rsidP="00BD3A2D">
            <w:pPr>
              <w:rPr>
                <w:sz w:val="20"/>
              </w:rPr>
            </w:pPr>
          </w:p>
          <w:p w14:paraId="77BE818B" w14:textId="77777777" w:rsidR="00AB4D07" w:rsidRDefault="00AB4D07" w:rsidP="00BD3A2D">
            <w:pPr>
              <w:rPr>
                <w:sz w:val="20"/>
              </w:rPr>
            </w:pPr>
          </w:p>
          <w:p w14:paraId="627CBC09" w14:textId="77777777" w:rsidR="00AB4D07" w:rsidRDefault="00AB4D07" w:rsidP="00BD3A2D">
            <w:pPr>
              <w:rPr>
                <w:sz w:val="20"/>
              </w:rPr>
            </w:pPr>
          </w:p>
          <w:p w14:paraId="66469FED" w14:textId="77777777" w:rsidR="00AB4D07" w:rsidRDefault="00AB4D07" w:rsidP="00BD3A2D">
            <w:pPr>
              <w:rPr>
                <w:sz w:val="20"/>
              </w:rPr>
            </w:pPr>
          </w:p>
          <w:p w14:paraId="34E09E7A" w14:textId="77777777" w:rsidR="004C6260" w:rsidRDefault="004C6260" w:rsidP="00BD3A2D">
            <w:pPr>
              <w:rPr>
                <w:szCs w:val="22"/>
              </w:rPr>
            </w:pPr>
          </w:p>
          <w:p w14:paraId="23A9AE12" w14:textId="19C75CDF" w:rsidR="00AB4D07" w:rsidRPr="00D42CBE" w:rsidRDefault="00AB4D07" w:rsidP="00BD3A2D">
            <w:pPr>
              <w:rPr>
                <w:sz w:val="20"/>
              </w:rPr>
            </w:pPr>
            <w:r w:rsidRPr="008C51C4">
              <w:rPr>
                <w:szCs w:val="22"/>
              </w:rPr>
              <w:t xml:space="preserve">Upstream Process = </w:t>
            </w:r>
            <w:r w:rsidR="00BD3A2D">
              <w:rPr>
                <w:szCs w:val="22"/>
              </w:rPr>
              <w:t>NA</w:t>
            </w:r>
          </w:p>
        </w:tc>
        <w:tc>
          <w:tcPr>
            <w:tcW w:w="2430" w:type="dxa"/>
          </w:tcPr>
          <w:p w14:paraId="77BA8758" w14:textId="77777777" w:rsidR="00966EAF" w:rsidRDefault="00AB4D07" w:rsidP="00BD3A2D">
            <w:pPr>
              <w:pStyle w:val="ListParagraph"/>
              <w:numPr>
                <w:ilvl w:val="0"/>
                <w:numId w:val="33"/>
              </w:numPr>
            </w:pPr>
            <w:r>
              <w:t>Internal audit forms and records</w:t>
            </w:r>
          </w:p>
          <w:p w14:paraId="3C27FE08" w14:textId="7B4E2F13" w:rsidR="00AB4D07" w:rsidRDefault="00AB4D07" w:rsidP="00BD3A2D">
            <w:pPr>
              <w:pStyle w:val="ListParagraph"/>
              <w:numPr>
                <w:ilvl w:val="0"/>
                <w:numId w:val="33"/>
              </w:numPr>
            </w:pPr>
            <w:r>
              <w:t>Improvement suggestions</w:t>
            </w:r>
          </w:p>
          <w:p w14:paraId="0C5EDFD5" w14:textId="77777777" w:rsidR="00AB4D07" w:rsidRDefault="00AB4D07" w:rsidP="00BD3A2D">
            <w:pPr>
              <w:pStyle w:val="ListParagraph"/>
              <w:numPr>
                <w:ilvl w:val="0"/>
                <w:numId w:val="33"/>
              </w:numPr>
            </w:pPr>
            <w:r>
              <w:t>Management Review agendas and minutes</w:t>
            </w:r>
          </w:p>
          <w:p w14:paraId="3F87BA5C" w14:textId="2EBDA321" w:rsidR="00AB4D07" w:rsidRPr="00D42CBE" w:rsidRDefault="00AB4D07" w:rsidP="00BD3A2D">
            <w:pPr>
              <w:pStyle w:val="ListParagraph"/>
              <w:numPr>
                <w:ilvl w:val="0"/>
                <w:numId w:val="33"/>
              </w:numPr>
            </w:pPr>
            <w:r>
              <w:t>ISO 9001:2015 standard</w:t>
            </w:r>
          </w:p>
        </w:tc>
        <w:tc>
          <w:tcPr>
            <w:tcW w:w="2480" w:type="dxa"/>
          </w:tcPr>
          <w:p w14:paraId="4990ACB4" w14:textId="2BE83D3E" w:rsidR="00AB4D07" w:rsidRPr="008172A8" w:rsidRDefault="00AB4D07" w:rsidP="00BD3A2D">
            <w:pPr>
              <w:pStyle w:val="ListParagraph"/>
              <w:numPr>
                <w:ilvl w:val="0"/>
                <w:numId w:val="36"/>
              </w:numPr>
              <w:rPr>
                <w:rFonts w:eastAsia="Times New Roman" w:cs="Times New Roman"/>
                <w:szCs w:val="22"/>
              </w:rPr>
            </w:pPr>
            <w:r w:rsidRPr="008172A8">
              <w:rPr>
                <w:rFonts w:eastAsia="Times New Roman" w:cs="Times New Roman"/>
                <w:szCs w:val="22"/>
              </w:rPr>
              <w:t>Define Key Processes &amp; Quality Objectives</w:t>
            </w:r>
          </w:p>
          <w:p w14:paraId="5E1AF7E4" w14:textId="1CD41A99" w:rsidR="008172A8" w:rsidRPr="008172A8" w:rsidRDefault="008172A8" w:rsidP="00BD3A2D">
            <w:pPr>
              <w:pStyle w:val="ListParagraph"/>
              <w:numPr>
                <w:ilvl w:val="0"/>
                <w:numId w:val="36"/>
              </w:numPr>
              <w:rPr>
                <w:rFonts w:eastAsia="Times New Roman" w:cs="Times New Roman"/>
                <w:szCs w:val="22"/>
              </w:rPr>
            </w:pPr>
            <w:r w:rsidRPr="008172A8">
              <w:rPr>
                <w:rFonts w:eastAsia="Times New Roman" w:cs="Times New Roman"/>
                <w:szCs w:val="22"/>
              </w:rPr>
              <w:t>Provide document and records Control</w:t>
            </w:r>
          </w:p>
          <w:p w14:paraId="4D8592A9" w14:textId="12A8FEE1" w:rsidR="008172A8" w:rsidRDefault="008172A8" w:rsidP="00BD3A2D">
            <w:pPr>
              <w:pStyle w:val="ListParagraph"/>
              <w:numPr>
                <w:ilvl w:val="0"/>
                <w:numId w:val="36"/>
              </w:numPr>
              <w:rPr>
                <w:rFonts w:eastAsia="Times New Roman" w:cs="Times New Roman"/>
                <w:szCs w:val="22"/>
              </w:rPr>
            </w:pPr>
            <w:r w:rsidRPr="008172A8">
              <w:rPr>
                <w:rFonts w:eastAsia="Times New Roman" w:cs="Times New Roman"/>
                <w:szCs w:val="22"/>
              </w:rPr>
              <w:t>Conduct internal audits</w:t>
            </w:r>
          </w:p>
          <w:p w14:paraId="5D556567" w14:textId="302010F6" w:rsidR="008172A8" w:rsidRPr="008172A8" w:rsidRDefault="008172A8" w:rsidP="00BD3A2D">
            <w:pPr>
              <w:pStyle w:val="ListParagraph"/>
              <w:numPr>
                <w:ilvl w:val="0"/>
                <w:numId w:val="36"/>
              </w:numPr>
              <w:rPr>
                <w:rFonts w:eastAsia="Times New Roman" w:cs="Times New Roman"/>
                <w:szCs w:val="22"/>
              </w:rPr>
            </w:pPr>
            <w:r>
              <w:rPr>
                <w:rFonts w:eastAsia="Times New Roman" w:cs="Times New Roman"/>
                <w:szCs w:val="22"/>
              </w:rPr>
              <w:t>Determine and initiate improvements</w:t>
            </w:r>
          </w:p>
          <w:p w14:paraId="765D66AD" w14:textId="6453E157" w:rsidR="008172A8" w:rsidRPr="008172A8" w:rsidRDefault="008172A8" w:rsidP="00BD3A2D">
            <w:pPr>
              <w:pStyle w:val="ListParagraph"/>
              <w:numPr>
                <w:ilvl w:val="0"/>
                <w:numId w:val="36"/>
              </w:numPr>
              <w:rPr>
                <w:rFonts w:eastAsia="Times New Roman" w:cs="Times New Roman"/>
                <w:szCs w:val="22"/>
              </w:rPr>
            </w:pPr>
            <w:r w:rsidRPr="008172A8">
              <w:rPr>
                <w:rFonts w:eastAsia="Times New Roman" w:cs="Times New Roman"/>
                <w:szCs w:val="22"/>
              </w:rPr>
              <w:t xml:space="preserve">Issue </w:t>
            </w:r>
            <w:r>
              <w:rPr>
                <w:rFonts w:eastAsia="Times New Roman" w:cs="Times New Roman"/>
                <w:szCs w:val="22"/>
              </w:rPr>
              <w:t xml:space="preserve">and complete </w:t>
            </w:r>
            <w:r w:rsidRPr="008172A8">
              <w:rPr>
                <w:rFonts w:eastAsia="Times New Roman" w:cs="Times New Roman"/>
                <w:szCs w:val="22"/>
              </w:rPr>
              <w:t>Corrective/ Preventive Actions</w:t>
            </w:r>
          </w:p>
          <w:p w14:paraId="2AC3A4C8" w14:textId="218B62E1" w:rsidR="00966EAF" w:rsidRPr="00303C39" w:rsidRDefault="008172A8" w:rsidP="00303C39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10489">
              <w:rPr>
                <w:rFonts w:eastAsia="Times New Roman" w:cs="Times New Roman"/>
                <w:szCs w:val="22"/>
              </w:rPr>
              <w:t>Hold Management Review meetings</w:t>
            </w:r>
          </w:p>
        </w:tc>
        <w:tc>
          <w:tcPr>
            <w:tcW w:w="2070" w:type="dxa"/>
          </w:tcPr>
          <w:p w14:paraId="6942640C" w14:textId="51876CEC" w:rsidR="00966EAF" w:rsidRDefault="008172A8" w:rsidP="00BD3A2D">
            <w:r>
              <w:t>Quality Manual,</w:t>
            </w:r>
          </w:p>
          <w:p w14:paraId="49438DF2" w14:textId="006FF401" w:rsidR="00A21C95" w:rsidRDefault="008172A8" w:rsidP="00BD3A2D">
            <w:r>
              <w:t>QMS Plan</w:t>
            </w:r>
            <w:r w:rsidR="00A21C95">
              <w:t>, Internal Audit records,</w:t>
            </w:r>
          </w:p>
          <w:p w14:paraId="3FA967B0" w14:textId="61F082DC" w:rsidR="00A21C95" w:rsidRDefault="00A21C95" w:rsidP="00BD3A2D">
            <w:r>
              <w:t>CAPAs,</w:t>
            </w:r>
          </w:p>
          <w:p w14:paraId="60FB9E8E" w14:textId="62D90A1D" w:rsidR="00A21C95" w:rsidRDefault="00A21C95" w:rsidP="00BD3A2D">
            <w:r>
              <w:t>Management Review minutes,</w:t>
            </w:r>
          </w:p>
          <w:p w14:paraId="45DE85BC" w14:textId="56B48332" w:rsidR="008172A8" w:rsidRPr="00D42CBE" w:rsidRDefault="00A21C95" w:rsidP="00BD3A2D">
            <w:r>
              <w:t xml:space="preserve">Controlled Docs &amp; Records </w:t>
            </w:r>
            <w:r w:rsidR="008172A8">
              <w:t xml:space="preserve"> </w:t>
            </w:r>
          </w:p>
        </w:tc>
        <w:tc>
          <w:tcPr>
            <w:tcW w:w="2080" w:type="dxa"/>
          </w:tcPr>
          <w:p w14:paraId="296162D5" w14:textId="77777777" w:rsidR="00BD3A2D" w:rsidRPr="00BD3A2D" w:rsidRDefault="00BD3A2D" w:rsidP="00BD3A2D">
            <w:r w:rsidRPr="00BD3A2D">
              <w:t>Executive Management,</w:t>
            </w:r>
          </w:p>
          <w:p w14:paraId="32A54BBF" w14:textId="2A505612" w:rsidR="00966EAF" w:rsidRDefault="00A21C95" w:rsidP="00BD3A2D">
            <w:r w:rsidRPr="00BD3A2D">
              <w:t>Corporate staff</w:t>
            </w:r>
            <w:r w:rsidR="00BD3A2D">
              <w:t>,</w:t>
            </w:r>
          </w:p>
          <w:p w14:paraId="6702C791" w14:textId="6B08775F" w:rsidR="00BD3A2D" w:rsidRDefault="00BD3A2D" w:rsidP="00BD3A2D">
            <w:r>
              <w:t>Operational staff, Customers</w:t>
            </w:r>
          </w:p>
          <w:p w14:paraId="0A579F81" w14:textId="77777777" w:rsidR="00A21C95" w:rsidRDefault="00A21C95" w:rsidP="00BD3A2D"/>
          <w:p w14:paraId="5E8EC56B" w14:textId="77777777" w:rsidR="00A21C95" w:rsidRDefault="00A21C95" w:rsidP="00BD3A2D"/>
          <w:p w14:paraId="2638847F" w14:textId="77777777" w:rsidR="00A21C95" w:rsidRDefault="00A21C95" w:rsidP="00BD3A2D"/>
          <w:p w14:paraId="0304A6C5" w14:textId="77777777" w:rsidR="00A21C95" w:rsidRDefault="00A21C95" w:rsidP="00BD3A2D"/>
          <w:p w14:paraId="647E95E0" w14:textId="77777777" w:rsidR="00A21C95" w:rsidRDefault="00A21C95" w:rsidP="00BD3A2D"/>
          <w:p w14:paraId="25DFE7AB" w14:textId="77777777" w:rsidR="00BD3A2D" w:rsidRDefault="00BD3A2D" w:rsidP="00BD3A2D"/>
          <w:p w14:paraId="04BD49CD" w14:textId="72403FE3" w:rsidR="00A21C95" w:rsidRPr="00D42CBE" w:rsidRDefault="00A21C95" w:rsidP="00BD3A2D">
            <w:r w:rsidRPr="00A21C95">
              <w:t xml:space="preserve">Downstream Process = </w:t>
            </w:r>
            <w:r w:rsidRPr="00BD3A2D">
              <w:t>All processes</w:t>
            </w:r>
          </w:p>
        </w:tc>
        <w:tc>
          <w:tcPr>
            <w:tcW w:w="2150" w:type="dxa"/>
          </w:tcPr>
          <w:p w14:paraId="31F6AAF3" w14:textId="3ED870D2" w:rsidR="00966EAF" w:rsidRDefault="00A21C95" w:rsidP="00BD3A2D">
            <w:r>
              <w:t>Internal audit, Management Review meetings</w:t>
            </w:r>
          </w:p>
          <w:p w14:paraId="5F08F5A1" w14:textId="77777777" w:rsidR="00AB4D07" w:rsidRDefault="00AB4D07" w:rsidP="00BD3A2D"/>
          <w:p w14:paraId="75C41B05" w14:textId="77777777" w:rsidR="00AB4D07" w:rsidRDefault="00AB4D07" w:rsidP="00BD3A2D"/>
          <w:p w14:paraId="7F4D807B" w14:textId="77777777" w:rsidR="00AB4D07" w:rsidRDefault="00AB4D07" w:rsidP="00BD3A2D"/>
          <w:p w14:paraId="5B46DDA7" w14:textId="77777777" w:rsidR="00AB4D07" w:rsidRDefault="00AB4D07" w:rsidP="00BD3A2D"/>
          <w:p w14:paraId="48B229F5" w14:textId="77777777" w:rsidR="00AB4D07" w:rsidRDefault="00AB4D07" w:rsidP="00BD3A2D"/>
          <w:p w14:paraId="367F02A7" w14:textId="77777777" w:rsidR="004C6260" w:rsidRDefault="004C6260" w:rsidP="00BD3A2D"/>
          <w:p w14:paraId="419594AA" w14:textId="77777777" w:rsidR="004C6260" w:rsidRDefault="004C6260" w:rsidP="00BD3A2D"/>
          <w:p w14:paraId="227508FD" w14:textId="77777777" w:rsidR="004C6260" w:rsidRDefault="004C6260" w:rsidP="00BD3A2D"/>
          <w:p w14:paraId="0863B1F6" w14:textId="77777777" w:rsidR="004C6260" w:rsidRDefault="004C6260" w:rsidP="00BD3A2D"/>
          <w:p w14:paraId="6CC50267" w14:textId="28ED4CBA" w:rsidR="00AB4D07" w:rsidRPr="00D42CBE" w:rsidRDefault="00AB4D07" w:rsidP="00BD3A2D"/>
        </w:tc>
      </w:tr>
    </w:tbl>
    <w:p w14:paraId="04BC8345" w14:textId="3305000B" w:rsidR="00706B62" w:rsidRDefault="00706B62" w:rsidP="0032688E">
      <w:pPr>
        <w:spacing w:after="0" w:line="240" w:lineRule="auto"/>
        <w:rPr>
          <w:rFonts w:ascii="Franklin Gothic Medium" w:hAnsi="Franklin Gothic Medium"/>
          <w:b/>
          <w:color w:val="333333"/>
          <w:sz w:val="20"/>
        </w:rPr>
      </w:pPr>
    </w:p>
    <w:p w14:paraId="528C800A" w14:textId="77777777" w:rsidR="00D42CBE" w:rsidRDefault="00D42CBE" w:rsidP="0032688E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</w:p>
    <w:p w14:paraId="5F0BDDB1" w14:textId="77777777" w:rsidR="00D25FA4" w:rsidRDefault="00D25FA4">
      <w:pPr>
        <w:rPr>
          <w:rFonts w:ascii="Franklin Gothic Medium" w:hAnsi="Franklin Gothic Medium"/>
          <w:color w:val="1259A7"/>
          <w:sz w:val="20"/>
        </w:rPr>
      </w:pPr>
      <w:r>
        <w:rPr>
          <w:rFonts w:ascii="Franklin Gothic Medium" w:hAnsi="Franklin Gothic Medium"/>
          <w:color w:val="1259A7"/>
          <w:sz w:val="20"/>
        </w:rPr>
        <w:br w:type="page"/>
      </w:r>
      <w:bookmarkStart w:id="0" w:name="_GoBack"/>
      <w:bookmarkEnd w:id="0"/>
    </w:p>
    <w:p w14:paraId="7318D8B8" w14:textId="6431A174" w:rsidR="0032688E" w:rsidRPr="00272863" w:rsidRDefault="0032688E" w:rsidP="0032688E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  <w:r w:rsidRPr="00272863">
        <w:rPr>
          <w:rFonts w:ascii="Franklin Gothic Medium" w:hAnsi="Franklin Gothic Medium"/>
          <w:color w:val="1259A7"/>
          <w:sz w:val="20"/>
        </w:rPr>
        <w:lastRenderedPageBreak/>
        <w:t>Instructions: For this section, the Pro</w:t>
      </w:r>
      <w:r w:rsidR="00A3725D" w:rsidRPr="00272863">
        <w:rPr>
          <w:rFonts w:ascii="Franklin Gothic Medium" w:hAnsi="Franklin Gothic Medium"/>
          <w:color w:val="1259A7"/>
          <w:sz w:val="20"/>
        </w:rPr>
        <w:t>cess Owner and Auditor(s) will fill this in together and note any actions needed.</w:t>
      </w:r>
    </w:p>
    <w:p w14:paraId="1B3F09ED" w14:textId="77777777" w:rsidR="00A3725D" w:rsidRPr="00A3725D" w:rsidRDefault="00A3725D" w:rsidP="00A3725D">
      <w:pPr>
        <w:rPr>
          <w:rFonts w:ascii="Century Gothic" w:hAnsi="Century Gothic"/>
          <w:b/>
          <w:color w:val="1259A7"/>
          <w:sz w:val="2"/>
          <w:szCs w:val="32"/>
        </w:rPr>
      </w:pPr>
    </w:p>
    <w:p w14:paraId="5C6C7EF8" w14:textId="77777777" w:rsidR="00D67983" w:rsidRPr="009412D3" w:rsidRDefault="00D67983" w:rsidP="00A3725D">
      <w:pPr>
        <w:rPr>
          <w:b/>
          <w:color w:val="1259A7"/>
          <w:sz w:val="28"/>
          <w:szCs w:val="28"/>
        </w:rPr>
      </w:pPr>
      <w:r w:rsidRPr="00762838">
        <w:rPr>
          <w:rFonts w:ascii="Century Gothic" w:hAnsi="Century Gothic"/>
          <w:b/>
          <w:color w:val="1259A7"/>
          <w:sz w:val="32"/>
          <w:szCs w:val="32"/>
        </w:rPr>
        <w:t>Process Review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37"/>
        <w:gridCol w:w="2983"/>
        <w:gridCol w:w="3090"/>
        <w:gridCol w:w="4470"/>
      </w:tblGrid>
      <w:tr w:rsidR="00CE0197" w14:paraId="24F99A1A" w14:textId="77777777" w:rsidTr="00272863">
        <w:trPr>
          <w:trHeight w:val="529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14:paraId="494FE0EF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18751FCC" w14:textId="34647095" w:rsidR="00CE0197" w:rsidRPr="004F2BA4" w:rsidRDefault="00CF7CF3" w:rsidP="006D4715">
            <w:pPr>
              <w:outlineLvl w:val="0"/>
            </w:pPr>
            <w:r>
              <w:t>Deanna Eaton</w:t>
            </w:r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605188F5" w14:textId="77777777" w:rsidR="00CE0197" w:rsidRPr="00FC12DA" w:rsidRDefault="00FC12DA" w:rsidP="00FC12DA">
            <w:pPr>
              <w:outlineLvl w:val="0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FC12DA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Associated CA’s or NC’s reviewed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4470" w:type="dxa"/>
            <w:tcBorders>
              <w:left w:val="single" w:sz="4" w:space="0" w:color="auto"/>
            </w:tcBorders>
          </w:tcPr>
          <w:p w14:paraId="33001385" w14:textId="77777777" w:rsidR="00CE0197" w:rsidRPr="004F2BA4" w:rsidRDefault="00CE0197" w:rsidP="006D4715">
            <w:pPr>
              <w:outlineLvl w:val="0"/>
            </w:pPr>
          </w:p>
        </w:tc>
      </w:tr>
      <w:tr w:rsidR="00CE0197" w14:paraId="32150C54" w14:textId="77777777" w:rsidTr="00272863">
        <w:trPr>
          <w:trHeight w:val="766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14:paraId="1699A78C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Auditor</w:t>
            </w:r>
            <w:r w:rsidR="0032688E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(s)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1FBD6002" w14:textId="2DD3AF84" w:rsidR="00CE0197" w:rsidRPr="004F2BA4" w:rsidRDefault="006A7A63" w:rsidP="006D4715">
            <w:pPr>
              <w:outlineLvl w:val="0"/>
            </w:pPr>
            <w:r>
              <w:t xml:space="preserve">Brenda </w:t>
            </w:r>
            <w:proofErr w:type="spellStart"/>
            <w:r>
              <w:t>Walguanery</w:t>
            </w:r>
            <w:proofErr w:type="spellEnd"/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3F18DE68" w14:textId="77777777" w:rsidR="00CE0197" w:rsidRDefault="005E5EE1" w:rsidP="006D4715">
            <w:pPr>
              <w:outlineLvl w:val="0"/>
              <w:rPr>
                <w:b/>
                <w:color w:val="333333"/>
              </w:rPr>
            </w:pPr>
            <w:r w:rsidRPr="00CE0197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Documents </w:t>
            </w:r>
            <w:r w:rsidR="006B5FED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and Records </w:t>
            </w:r>
            <w:r w:rsidRPr="00CE0197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Reviewed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</w:t>
            </w:r>
            <w:r w:rsidRPr="00FC12DA">
              <w:rPr>
                <w:rFonts w:ascii="Century Gothic" w:hAnsi="Century Gothic"/>
                <w:b/>
                <w:color w:val="7F7F7F" w:themeColor="text1" w:themeTint="80"/>
                <w:sz w:val="18"/>
              </w:rPr>
              <w:t>(including previous audits):</w:t>
            </w:r>
          </w:p>
        </w:tc>
        <w:tc>
          <w:tcPr>
            <w:tcW w:w="4470" w:type="dxa"/>
            <w:tcBorders>
              <w:left w:val="single" w:sz="4" w:space="0" w:color="auto"/>
            </w:tcBorders>
          </w:tcPr>
          <w:p w14:paraId="3818FFAB" w14:textId="77777777" w:rsidR="00CE0197" w:rsidRPr="004F2BA4" w:rsidRDefault="00CE0197" w:rsidP="0071566A">
            <w:pPr>
              <w:outlineLvl w:val="0"/>
            </w:pPr>
          </w:p>
        </w:tc>
      </w:tr>
      <w:tr w:rsidR="00CE0197" w14:paraId="06F8D169" w14:textId="77777777" w:rsidTr="00272863">
        <w:trPr>
          <w:trHeight w:val="291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14:paraId="6C86B7BF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Date Reviewed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0744144D" w14:textId="77777777" w:rsidR="00CE0197" w:rsidRPr="004F2BA4" w:rsidRDefault="00CE0197" w:rsidP="006D4715">
            <w:pPr>
              <w:outlineLvl w:val="0"/>
            </w:pPr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59CB6F77" w14:textId="77777777" w:rsidR="00CE0197" w:rsidRDefault="00CF1DF8" w:rsidP="006D4715">
            <w:pPr>
              <w:outlineLvl w:val="0"/>
              <w:rPr>
                <w:b/>
                <w:color w:val="333333"/>
              </w:rPr>
            </w:pPr>
            <w:r w:rsidRPr="009412D3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Date of Next Review:</w:t>
            </w:r>
          </w:p>
        </w:tc>
        <w:tc>
          <w:tcPr>
            <w:tcW w:w="4470" w:type="dxa"/>
            <w:tcBorders>
              <w:left w:val="single" w:sz="4" w:space="0" w:color="auto"/>
            </w:tcBorders>
          </w:tcPr>
          <w:p w14:paraId="6C80097C" w14:textId="77777777" w:rsidR="00CE0197" w:rsidRPr="004F2BA4" w:rsidRDefault="00CE0197" w:rsidP="006D4715">
            <w:pPr>
              <w:outlineLvl w:val="0"/>
            </w:pPr>
          </w:p>
        </w:tc>
      </w:tr>
      <w:tr w:rsidR="00BD3A2D" w14:paraId="1AA17392" w14:textId="77777777" w:rsidTr="00272863">
        <w:trPr>
          <w:trHeight w:val="291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14:paraId="7A104556" w14:textId="77777777" w:rsidR="00BD3A2D" w:rsidRDefault="00BD3A2D" w:rsidP="006D4715">
            <w:pPr>
              <w:outlineLvl w:val="0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5D40E59B" w14:textId="77777777" w:rsidR="00BD3A2D" w:rsidRPr="004F2BA4" w:rsidRDefault="00BD3A2D" w:rsidP="006D4715">
            <w:pPr>
              <w:outlineLvl w:val="0"/>
            </w:pPr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1DB564C5" w14:textId="77777777" w:rsidR="00BD3A2D" w:rsidRPr="009412D3" w:rsidRDefault="00BD3A2D" w:rsidP="006D4715">
            <w:pPr>
              <w:outlineLvl w:val="0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</w:p>
        </w:tc>
        <w:tc>
          <w:tcPr>
            <w:tcW w:w="4470" w:type="dxa"/>
            <w:tcBorders>
              <w:left w:val="single" w:sz="4" w:space="0" w:color="auto"/>
            </w:tcBorders>
          </w:tcPr>
          <w:p w14:paraId="52E79DE6" w14:textId="77777777" w:rsidR="00BD3A2D" w:rsidRPr="004F2BA4" w:rsidRDefault="00BD3A2D" w:rsidP="006D4715">
            <w:pPr>
              <w:outlineLvl w:val="0"/>
            </w:pPr>
          </w:p>
        </w:tc>
      </w:tr>
    </w:tbl>
    <w:tbl>
      <w:tblPr>
        <w:tblStyle w:val="TableGrid1"/>
        <w:tblpPr w:leftFromText="187" w:rightFromText="187" w:vertAnchor="text" w:horzAnchor="margin" w:tblpY="735"/>
        <w:tblOverlap w:val="never"/>
        <w:tblW w:w="0" w:type="auto"/>
        <w:tblLook w:val="04A0" w:firstRow="1" w:lastRow="0" w:firstColumn="1" w:lastColumn="0" w:noHBand="0" w:noVBand="1"/>
      </w:tblPr>
      <w:tblGrid>
        <w:gridCol w:w="5317"/>
        <w:gridCol w:w="892"/>
        <w:gridCol w:w="803"/>
        <w:gridCol w:w="5728"/>
      </w:tblGrid>
      <w:tr w:rsidR="00981A22" w:rsidRPr="00981A22" w14:paraId="510302AA" w14:textId="77777777" w:rsidTr="000C46C5">
        <w:tc>
          <w:tcPr>
            <w:tcW w:w="5317" w:type="dxa"/>
          </w:tcPr>
          <w:p w14:paraId="12866A43" w14:textId="77777777" w:rsidR="00981A22" w:rsidRPr="00981A22" w:rsidRDefault="007F6833" w:rsidP="00BD3A2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  <w:r w:rsidR="00981A22"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Question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s</w:t>
            </w:r>
          </w:p>
        </w:tc>
        <w:tc>
          <w:tcPr>
            <w:tcW w:w="892" w:type="dxa"/>
          </w:tcPr>
          <w:p w14:paraId="49A739E5" w14:textId="77777777" w:rsidR="00981A22" w:rsidRPr="00981A22" w:rsidRDefault="00981A22" w:rsidP="00BD3A2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Yes</w:t>
            </w:r>
          </w:p>
        </w:tc>
        <w:tc>
          <w:tcPr>
            <w:tcW w:w="803" w:type="dxa"/>
          </w:tcPr>
          <w:p w14:paraId="2F64F0D1" w14:textId="77777777" w:rsidR="00981A22" w:rsidRPr="00981A22" w:rsidRDefault="00981A22" w:rsidP="00BD3A2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No</w:t>
            </w:r>
          </w:p>
        </w:tc>
        <w:tc>
          <w:tcPr>
            <w:tcW w:w="5728" w:type="dxa"/>
          </w:tcPr>
          <w:p w14:paraId="4E77479C" w14:textId="77777777" w:rsidR="00981A22" w:rsidRPr="00981A22" w:rsidRDefault="00872C3C" w:rsidP="00BD3A2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Notes/</w:t>
            </w:r>
            <w:r w:rsidR="00981A22"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Action Needed</w:t>
            </w:r>
          </w:p>
        </w:tc>
      </w:tr>
      <w:tr w:rsidR="00981A22" w:rsidRPr="00981A22" w14:paraId="46599EAC" w14:textId="77777777" w:rsidTr="000C46C5">
        <w:tc>
          <w:tcPr>
            <w:tcW w:w="5317" w:type="dxa"/>
          </w:tcPr>
          <w:p w14:paraId="7B8A092C" w14:textId="3B0BD1EA" w:rsidR="00981A22" w:rsidRPr="007D6194" w:rsidRDefault="00CF1DF8" w:rsidP="00BD3A2D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Is the Process </w:t>
            </w:r>
            <w:r>
              <w:t>Plan and Diagram</w:t>
            </w:r>
            <w:r w:rsidRPr="007D6194">
              <w:t xml:space="preserve"> (from page</w:t>
            </w:r>
            <w:r>
              <w:t>s 1-2</w:t>
            </w:r>
            <w:r w:rsidRPr="007D6194">
              <w:t>) still current?</w:t>
            </w:r>
            <w:r>
              <w:t xml:space="preserve"> (4.4.1)</w:t>
            </w:r>
          </w:p>
        </w:tc>
        <w:tc>
          <w:tcPr>
            <w:tcW w:w="892" w:type="dxa"/>
          </w:tcPr>
          <w:p w14:paraId="798EDFE2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792FC786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39066B92" w14:textId="77777777" w:rsidR="00981A22" w:rsidRPr="00706B62" w:rsidRDefault="004A4BF6" w:rsidP="00BD3A2D">
            <w:pPr>
              <w:pStyle w:val="NoSpacing"/>
            </w:pPr>
            <w:r>
              <w:t xml:space="preserve">If no, </w:t>
            </w:r>
            <w:r w:rsidR="00310CF6">
              <w:t>list</w:t>
            </w:r>
            <w:r>
              <w:t xml:space="preserve"> actions being taken:</w:t>
            </w:r>
          </w:p>
        </w:tc>
      </w:tr>
      <w:tr w:rsidR="00981A22" w:rsidRPr="00981A22" w14:paraId="0B18AA15" w14:textId="77777777" w:rsidTr="000C46C5">
        <w:tc>
          <w:tcPr>
            <w:tcW w:w="5317" w:type="dxa"/>
          </w:tcPr>
          <w:p w14:paraId="77291621" w14:textId="77777777" w:rsidR="00981A22" w:rsidRPr="007D6194" w:rsidRDefault="00981A22" w:rsidP="00BD3A2D">
            <w:pPr>
              <w:pStyle w:val="NoSpacing"/>
              <w:numPr>
                <w:ilvl w:val="0"/>
                <w:numId w:val="23"/>
              </w:numPr>
            </w:pPr>
            <w:r w:rsidRPr="007D6194">
              <w:t>Have there been any major changes since the last review?</w:t>
            </w:r>
            <w:r w:rsidR="004C75F8">
              <w:t xml:space="preserve"> (4.4.1)</w:t>
            </w:r>
          </w:p>
        </w:tc>
        <w:tc>
          <w:tcPr>
            <w:tcW w:w="892" w:type="dxa"/>
          </w:tcPr>
          <w:p w14:paraId="7E42F488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69AC120B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093D2DF4" w14:textId="77777777" w:rsidR="00981A22" w:rsidRPr="00706B62" w:rsidRDefault="00310CF6" w:rsidP="00BD3A2D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0C06A899" w14:textId="77777777" w:rsidTr="000C46C5">
        <w:tc>
          <w:tcPr>
            <w:tcW w:w="5317" w:type="dxa"/>
          </w:tcPr>
          <w:p w14:paraId="4C41A332" w14:textId="77777777" w:rsidR="00310CF6" w:rsidRPr="007D6194" w:rsidRDefault="00981A22" w:rsidP="00BD3A2D">
            <w:pPr>
              <w:pStyle w:val="NoSpacing"/>
              <w:numPr>
                <w:ilvl w:val="0"/>
                <w:numId w:val="23"/>
              </w:numPr>
            </w:pPr>
            <w:r w:rsidRPr="007D6194">
              <w:t>Are the</w:t>
            </w:r>
            <w:r w:rsidR="00824B38">
              <w:t xml:space="preserve"> process measures still valid? (4.4.1, 7.1.5.1)</w:t>
            </w:r>
          </w:p>
        </w:tc>
        <w:tc>
          <w:tcPr>
            <w:tcW w:w="892" w:type="dxa"/>
          </w:tcPr>
          <w:p w14:paraId="0D1E9E84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6AB3F043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14153107" w14:textId="77777777" w:rsidR="00981A22" w:rsidRPr="00706B62" w:rsidRDefault="00310CF6" w:rsidP="00BD3A2D">
            <w:pPr>
              <w:pStyle w:val="NoSpacing"/>
            </w:pPr>
            <w:r>
              <w:t>If no, list actions being taken:</w:t>
            </w:r>
          </w:p>
        </w:tc>
      </w:tr>
      <w:tr w:rsidR="00824B38" w:rsidRPr="00981A22" w14:paraId="6EABA5F6" w14:textId="77777777" w:rsidTr="000C46C5">
        <w:tc>
          <w:tcPr>
            <w:tcW w:w="5317" w:type="dxa"/>
          </w:tcPr>
          <w:p w14:paraId="767E9AE5" w14:textId="77777777" w:rsidR="00824B38" w:rsidRPr="007D6194" w:rsidRDefault="00824B38" w:rsidP="00BD3A2D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Are </w:t>
            </w:r>
            <w:r>
              <w:t xml:space="preserve">measure </w:t>
            </w:r>
            <w:r w:rsidRPr="007D6194">
              <w:t>targets being met?</w:t>
            </w:r>
            <w:r>
              <w:t xml:space="preserve"> (4.4.1, 7.1.5.1)</w:t>
            </w:r>
          </w:p>
        </w:tc>
        <w:tc>
          <w:tcPr>
            <w:tcW w:w="892" w:type="dxa"/>
          </w:tcPr>
          <w:p w14:paraId="72092E90" w14:textId="77777777" w:rsidR="00824B38" w:rsidRPr="00D42CBE" w:rsidRDefault="00824B38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654C2F64" w14:textId="77777777" w:rsidR="00824B38" w:rsidRPr="00D42CBE" w:rsidRDefault="00824B38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36C2EA84" w14:textId="77777777" w:rsidR="00824B38" w:rsidRPr="00706B62" w:rsidRDefault="00310CF6" w:rsidP="00BD3A2D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74679080" w14:textId="77777777" w:rsidTr="000C46C5">
        <w:tc>
          <w:tcPr>
            <w:tcW w:w="5317" w:type="dxa"/>
          </w:tcPr>
          <w:p w14:paraId="4A0AD0AB" w14:textId="77777777" w:rsidR="00981A22" w:rsidRPr="007D6194" w:rsidRDefault="00981A22" w:rsidP="00BD3A2D">
            <w:pPr>
              <w:pStyle w:val="NoSpacing"/>
              <w:numPr>
                <w:ilvl w:val="0"/>
                <w:numId w:val="23"/>
              </w:numPr>
            </w:pPr>
            <w:r w:rsidRPr="007D6194">
              <w:t>Are resources still adequate for the process?</w:t>
            </w:r>
            <w:r w:rsidR="004C75F8">
              <w:t xml:space="preserve"> (7.1)</w:t>
            </w:r>
          </w:p>
        </w:tc>
        <w:tc>
          <w:tcPr>
            <w:tcW w:w="892" w:type="dxa"/>
          </w:tcPr>
          <w:p w14:paraId="1BF4052B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7B76FC50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1EBA8406" w14:textId="77777777" w:rsidR="00981A22" w:rsidRPr="00706B62" w:rsidRDefault="00310CF6" w:rsidP="00BD3A2D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5C9F67FB" w14:textId="77777777" w:rsidTr="000C46C5">
        <w:tc>
          <w:tcPr>
            <w:tcW w:w="5317" w:type="dxa"/>
          </w:tcPr>
          <w:p w14:paraId="441F72CA" w14:textId="77777777" w:rsidR="00981A22" w:rsidRPr="007D6194" w:rsidRDefault="00981A22" w:rsidP="00BD3A2D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Are there any </w:t>
            </w:r>
            <w:r w:rsidR="00240262">
              <w:t xml:space="preserve">new </w:t>
            </w:r>
            <w:r w:rsidRPr="007D6194">
              <w:t>risks in the process to consider?</w:t>
            </w:r>
            <w:r w:rsidR="004C75F8">
              <w:t xml:space="preserve"> (6.1)</w:t>
            </w:r>
          </w:p>
        </w:tc>
        <w:tc>
          <w:tcPr>
            <w:tcW w:w="892" w:type="dxa"/>
          </w:tcPr>
          <w:p w14:paraId="058385A1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21AA2797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17BD84E1" w14:textId="77777777" w:rsidR="00981A22" w:rsidRPr="00706B62" w:rsidRDefault="004A4BF6" w:rsidP="00BD3A2D">
            <w:pPr>
              <w:pStyle w:val="NoSpacing"/>
            </w:pPr>
            <w:r>
              <w:t xml:space="preserve">If yes, </w:t>
            </w:r>
            <w:r w:rsidR="00310CF6">
              <w:t>list actions being taken:</w:t>
            </w:r>
          </w:p>
        </w:tc>
      </w:tr>
      <w:tr w:rsidR="0005239E" w:rsidRPr="00981A22" w14:paraId="6BF212F9" w14:textId="77777777" w:rsidTr="000C46C5">
        <w:tc>
          <w:tcPr>
            <w:tcW w:w="5317" w:type="dxa"/>
          </w:tcPr>
          <w:p w14:paraId="6A64E385" w14:textId="77777777" w:rsidR="0005239E" w:rsidRPr="007D6194" w:rsidRDefault="0005239E" w:rsidP="00BD3A2D">
            <w:pPr>
              <w:pStyle w:val="NoSpacing"/>
              <w:numPr>
                <w:ilvl w:val="0"/>
                <w:numId w:val="23"/>
              </w:numPr>
            </w:pPr>
            <w:r>
              <w:t>Are any resources used for monitoring and measurement of the process fit for their purpose? (7.1.5.1)</w:t>
            </w:r>
          </w:p>
        </w:tc>
        <w:tc>
          <w:tcPr>
            <w:tcW w:w="892" w:type="dxa"/>
          </w:tcPr>
          <w:p w14:paraId="3B794F44" w14:textId="77777777" w:rsidR="0005239E" w:rsidRPr="00D42CBE" w:rsidRDefault="0005239E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37E2B766" w14:textId="77777777" w:rsidR="0005239E" w:rsidRPr="00D42CBE" w:rsidRDefault="0005239E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0FA299C7" w14:textId="77777777" w:rsidR="0005239E" w:rsidRPr="00706B62" w:rsidRDefault="00310CF6" w:rsidP="00BD3A2D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6C1ADB84" w14:textId="77777777" w:rsidTr="000C46C5">
        <w:tc>
          <w:tcPr>
            <w:tcW w:w="5317" w:type="dxa"/>
          </w:tcPr>
          <w:p w14:paraId="40CED6B0" w14:textId="77777777" w:rsidR="00981A22" w:rsidRPr="007D6194" w:rsidRDefault="00981A22" w:rsidP="00BD3A2D">
            <w:pPr>
              <w:pStyle w:val="NoSpacing"/>
              <w:numPr>
                <w:ilvl w:val="0"/>
                <w:numId w:val="23"/>
              </w:numPr>
            </w:pPr>
            <w:r w:rsidRPr="007D6194">
              <w:t>Is there any key knowledge about the process to capture?</w:t>
            </w:r>
            <w:r w:rsidR="004C75F8">
              <w:t xml:space="preserve"> (7.1.6) </w:t>
            </w:r>
          </w:p>
        </w:tc>
        <w:tc>
          <w:tcPr>
            <w:tcW w:w="892" w:type="dxa"/>
          </w:tcPr>
          <w:p w14:paraId="5A0EFE12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0C35D41B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0816C1F0" w14:textId="77777777" w:rsidR="00981A22" w:rsidRPr="00706B62" w:rsidRDefault="00310CF6" w:rsidP="00BD3A2D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7180F789" w14:textId="77777777" w:rsidTr="000C46C5">
        <w:tc>
          <w:tcPr>
            <w:tcW w:w="5317" w:type="dxa"/>
          </w:tcPr>
          <w:p w14:paraId="5D645428" w14:textId="77777777" w:rsidR="00981A22" w:rsidRPr="007D6194" w:rsidRDefault="00981A22" w:rsidP="00BD3A2D">
            <w:pPr>
              <w:pStyle w:val="NoSpacing"/>
              <w:numPr>
                <w:ilvl w:val="0"/>
                <w:numId w:val="23"/>
              </w:numPr>
            </w:pPr>
            <w:r w:rsidRPr="007D6194">
              <w:t>Are there any process improvements needed</w:t>
            </w:r>
            <w:r w:rsidR="004C75F8">
              <w:t xml:space="preserve"> or opportunities to take advantage of</w:t>
            </w:r>
            <w:r w:rsidRPr="007D6194">
              <w:t>?</w:t>
            </w:r>
            <w:r w:rsidR="004C75F8">
              <w:t xml:space="preserve"> (4.4.1, 6.1, 10.3)</w:t>
            </w:r>
          </w:p>
        </w:tc>
        <w:tc>
          <w:tcPr>
            <w:tcW w:w="892" w:type="dxa"/>
          </w:tcPr>
          <w:p w14:paraId="6CFD7073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803" w:type="dxa"/>
          </w:tcPr>
          <w:p w14:paraId="51CFD786" w14:textId="77777777" w:rsidR="00981A22" w:rsidRPr="00D42CBE" w:rsidRDefault="00981A22" w:rsidP="00BD3A2D">
            <w:pPr>
              <w:pStyle w:val="NoSpacing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5728" w:type="dxa"/>
          </w:tcPr>
          <w:p w14:paraId="2D8C1150" w14:textId="77777777" w:rsidR="00981A22" w:rsidRPr="00706B62" w:rsidRDefault="00310CF6" w:rsidP="00BD3A2D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4655D064" w14:textId="77777777" w:rsidTr="000C46C5">
        <w:tc>
          <w:tcPr>
            <w:tcW w:w="5317" w:type="dxa"/>
          </w:tcPr>
          <w:p w14:paraId="7BA53BED" w14:textId="77777777" w:rsidR="00981A22" w:rsidRPr="007D6194" w:rsidRDefault="00981A22" w:rsidP="00BD3A2D">
            <w:pPr>
              <w:pStyle w:val="NoSpacing"/>
              <w:numPr>
                <w:ilvl w:val="0"/>
                <w:numId w:val="23"/>
              </w:numPr>
            </w:pPr>
            <w:r w:rsidRPr="004C75F8">
              <w:rPr>
                <w:b/>
              </w:rPr>
              <w:t xml:space="preserve">List any </w:t>
            </w:r>
            <w:r w:rsidR="004A4BF6">
              <w:rPr>
                <w:b/>
              </w:rPr>
              <w:t xml:space="preserve">additional </w:t>
            </w:r>
            <w:r w:rsidRPr="004C75F8">
              <w:rPr>
                <w:b/>
              </w:rPr>
              <w:t>actions items such as:</w:t>
            </w:r>
            <w:r w:rsidRPr="007D6194">
              <w:t xml:space="preserve">  documents or records to update; training or communication to be done.</w:t>
            </w:r>
          </w:p>
        </w:tc>
        <w:tc>
          <w:tcPr>
            <w:tcW w:w="892" w:type="dxa"/>
            <w:shd w:val="clear" w:color="auto" w:fill="BFBFBF" w:themeFill="background1" w:themeFillShade="BF"/>
          </w:tcPr>
          <w:p w14:paraId="0CF8E85D" w14:textId="77777777" w:rsidR="00981A22" w:rsidRPr="00981A22" w:rsidRDefault="00981A22" w:rsidP="00BD3A2D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  <w:shd w:val="clear" w:color="auto" w:fill="BFBFBF" w:themeFill="background1" w:themeFillShade="BF"/>
          </w:tcPr>
          <w:p w14:paraId="43F6F59A" w14:textId="77777777" w:rsidR="00981A22" w:rsidRPr="00981A22" w:rsidRDefault="00981A22" w:rsidP="00BD3A2D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728" w:type="dxa"/>
          </w:tcPr>
          <w:p w14:paraId="7438E929" w14:textId="77777777" w:rsidR="00981A22" w:rsidRPr="00706B62" w:rsidRDefault="00981A22" w:rsidP="00BD3A2D">
            <w:pPr>
              <w:pStyle w:val="NoSpacing"/>
            </w:pPr>
          </w:p>
        </w:tc>
      </w:tr>
    </w:tbl>
    <w:p w14:paraId="5A294E30" w14:textId="77777777" w:rsidR="008349D8" w:rsidRDefault="008349D8" w:rsidP="00A73E3C">
      <w:pPr>
        <w:pStyle w:val="NoSpacing"/>
        <w:rPr>
          <w:b/>
          <w:sz w:val="28"/>
          <w:szCs w:val="28"/>
        </w:rPr>
      </w:pPr>
    </w:p>
    <w:p w14:paraId="5CBEFFF3" w14:textId="77777777" w:rsidR="00BD3A2D" w:rsidRDefault="00BD3A2D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</w:p>
    <w:p w14:paraId="6861574E" w14:textId="1EFCA126" w:rsidR="00010666" w:rsidRPr="007D6194" w:rsidRDefault="00B47558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  <w:r w:rsidRPr="007D6194">
        <w:rPr>
          <w:rFonts w:ascii="Century Gothic" w:hAnsi="Century Gothic"/>
          <w:b/>
          <w:color w:val="1259A7"/>
          <w:sz w:val="32"/>
          <w:szCs w:val="32"/>
        </w:rPr>
        <w:lastRenderedPageBreak/>
        <w:t>Process Audit</w:t>
      </w:r>
    </w:p>
    <w:p w14:paraId="795F35A8" w14:textId="77777777" w:rsidR="00526194" w:rsidRDefault="00526194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</w:p>
    <w:p w14:paraId="549A6491" w14:textId="77777777" w:rsidR="00A3725D" w:rsidRPr="00272863" w:rsidRDefault="00A3725D" w:rsidP="00A3725D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  <w:r w:rsidRPr="00272863">
        <w:rPr>
          <w:rFonts w:ascii="Franklin Gothic Medium" w:hAnsi="Franklin Gothic Medium"/>
          <w:color w:val="1259A7"/>
          <w:sz w:val="20"/>
        </w:rPr>
        <w:t>Instructions: For this section, the Auditor(s) will complete as they conduct the audit.  Evidence listed should be specific and detailed.</w:t>
      </w:r>
      <w:r w:rsidR="00272863">
        <w:rPr>
          <w:rFonts w:ascii="Franklin Gothic Medium" w:hAnsi="Franklin Gothic Medium"/>
          <w:color w:val="1259A7"/>
          <w:sz w:val="20"/>
        </w:rPr>
        <w:t xml:space="preserve"> Each question should note either “OK” </w:t>
      </w:r>
      <w:r w:rsidR="005A3E78">
        <w:rPr>
          <w:rFonts w:ascii="Franklin Gothic Medium" w:hAnsi="Franklin Gothic Medium"/>
          <w:color w:val="1259A7"/>
          <w:sz w:val="20"/>
        </w:rPr>
        <w:t xml:space="preserve">if </w:t>
      </w:r>
      <w:r w:rsidR="00272863">
        <w:rPr>
          <w:rFonts w:ascii="Franklin Gothic Medium" w:hAnsi="Franklin Gothic Medium"/>
          <w:color w:val="1259A7"/>
          <w:sz w:val="20"/>
        </w:rPr>
        <w:t>all requirements were found to be compli</w:t>
      </w:r>
      <w:r w:rsidR="005A3E78">
        <w:rPr>
          <w:rFonts w:ascii="Franklin Gothic Medium" w:hAnsi="Franklin Gothic Medium"/>
          <w:color w:val="1259A7"/>
          <w:sz w:val="20"/>
        </w:rPr>
        <w:t>a</w:t>
      </w:r>
      <w:r w:rsidR="00272863">
        <w:rPr>
          <w:rFonts w:ascii="Franklin Gothic Medium" w:hAnsi="Franklin Gothic Medium"/>
          <w:color w:val="1259A7"/>
          <w:sz w:val="20"/>
        </w:rPr>
        <w:t xml:space="preserve">nt or “NC” </w:t>
      </w:r>
      <w:r w:rsidR="005A3E78">
        <w:rPr>
          <w:rFonts w:ascii="Franklin Gothic Medium" w:hAnsi="Franklin Gothic Medium"/>
          <w:color w:val="1259A7"/>
          <w:sz w:val="20"/>
        </w:rPr>
        <w:t>if</w:t>
      </w:r>
      <w:r w:rsidR="00272863">
        <w:rPr>
          <w:rFonts w:ascii="Franklin Gothic Medium" w:hAnsi="Franklin Gothic Medium"/>
          <w:color w:val="1259A7"/>
          <w:sz w:val="20"/>
        </w:rPr>
        <w:t xml:space="preserve"> there was a nonconformity.</w:t>
      </w:r>
    </w:p>
    <w:p w14:paraId="4210F64D" w14:textId="77777777" w:rsidR="00A3725D" w:rsidRPr="00A3725D" w:rsidRDefault="00A3725D" w:rsidP="00A3725D">
      <w:pPr>
        <w:rPr>
          <w:rFonts w:ascii="Century Gothic" w:hAnsi="Century Gothic"/>
          <w:b/>
          <w:color w:val="1259A7"/>
          <w:sz w:val="2"/>
          <w:szCs w:val="32"/>
        </w:rPr>
      </w:pPr>
    </w:p>
    <w:p w14:paraId="1FC5C9D5" w14:textId="77777777" w:rsidR="007D6194" w:rsidRDefault="007D6194" w:rsidP="007D6194">
      <w:pPr>
        <w:rPr>
          <w:rFonts w:ascii="Franklin Gothic Medium" w:hAnsi="Franklin Gothic Medium"/>
          <w:b/>
          <w:color w:val="63BD57"/>
          <w:sz w:val="24"/>
          <w:szCs w:val="24"/>
        </w:rPr>
      </w:pPr>
      <w:r w:rsidRPr="00BF2BCB">
        <w:rPr>
          <w:rFonts w:ascii="Franklin Gothic Medium" w:hAnsi="Franklin Gothic Medium"/>
          <w:color w:val="63BD57"/>
          <w:sz w:val="28"/>
          <w:szCs w:val="28"/>
        </w:rPr>
        <w:t>Pr</w:t>
      </w:r>
      <w:r w:rsidR="00CE0197">
        <w:rPr>
          <w:rFonts w:ascii="Franklin Gothic Medium" w:hAnsi="Franklin Gothic Medium"/>
          <w:color w:val="63BD57"/>
          <w:sz w:val="28"/>
          <w:szCs w:val="28"/>
        </w:rPr>
        <w:t xml:space="preserve">ocess Documentation </w:t>
      </w:r>
    </w:p>
    <w:tbl>
      <w:tblPr>
        <w:tblStyle w:val="TableGrid"/>
        <w:tblpPr w:leftFromText="180" w:rightFromText="180" w:vertAnchor="text" w:tblpY="1"/>
        <w:tblOverlap w:val="never"/>
        <w:tblW w:w="13405" w:type="dxa"/>
        <w:tblLayout w:type="fixed"/>
        <w:tblLook w:val="04A0" w:firstRow="1" w:lastRow="0" w:firstColumn="1" w:lastColumn="0" w:noHBand="0" w:noVBand="1"/>
      </w:tblPr>
      <w:tblGrid>
        <w:gridCol w:w="888"/>
        <w:gridCol w:w="7207"/>
        <w:gridCol w:w="4494"/>
        <w:gridCol w:w="816"/>
      </w:tblGrid>
      <w:tr w:rsidR="007D6194" w:rsidRPr="00ED33E7" w14:paraId="535535D7" w14:textId="77777777" w:rsidTr="008349D8">
        <w:trPr>
          <w:trHeight w:val="426"/>
        </w:trPr>
        <w:tc>
          <w:tcPr>
            <w:tcW w:w="888" w:type="dxa"/>
            <w:vAlign w:val="center"/>
          </w:tcPr>
          <w:p w14:paraId="01DCAC67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7" w:type="dxa"/>
            <w:vAlign w:val="center"/>
          </w:tcPr>
          <w:p w14:paraId="09CE8B7E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94" w:type="dxa"/>
            <w:vAlign w:val="center"/>
          </w:tcPr>
          <w:p w14:paraId="53CA0A5C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816" w:type="dxa"/>
            <w:vAlign w:val="center"/>
          </w:tcPr>
          <w:p w14:paraId="08FC54FD" w14:textId="77777777" w:rsidR="007D6194" w:rsidRPr="00F24192" w:rsidRDefault="009761F1" w:rsidP="009761F1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</w:t>
            </w:r>
            <w:r w:rsidR="008349D8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 xml:space="preserve"> NC</w:t>
            </w:r>
          </w:p>
        </w:tc>
      </w:tr>
      <w:tr w:rsidR="007D6194" w:rsidRPr="00ED33E7" w14:paraId="1A4856E8" w14:textId="77777777" w:rsidTr="008349D8">
        <w:trPr>
          <w:trHeight w:val="426"/>
        </w:trPr>
        <w:tc>
          <w:tcPr>
            <w:tcW w:w="888" w:type="dxa"/>
          </w:tcPr>
          <w:p w14:paraId="06FF6156" w14:textId="77777777" w:rsidR="007D6194" w:rsidRDefault="007D6194" w:rsidP="006D4715">
            <w:r>
              <w:t>4.4.2a</w:t>
            </w:r>
          </w:p>
          <w:p w14:paraId="0E45C6C2" w14:textId="77777777" w:rsidR="007D6194" w:rsidRDefault="007D6194" w:rsidP="006D4715">
            <w:r>
              <w:t>7.5.2</w:t>
            </w:r>
          </w:p>
          <w:p w14:paraId="25E6C1E4" w14:textId="77777777" w:rsidR="007D6194" w:rsidRDefault="007D6194" w:rsidP="006D4715">
            <w:r>
              <w:t>7.5.3</w:t>
            </w:r>
          </w:p>
          <w:p w14:paraId="20A91143" w14:textId="77777777" w:rsidR="007D6194" w:rsidRDefault="007D6194" w:rsidP="006D4715"/>
        </w:tc>
        <w:tc>
          <w:tcPr>
            <w:tcW w:w="7207" w:type="dxa"/>
          </w:tcPr>
          <w:p w14:paraId="34F99F02" w14:textId="725F873B" w:rsidR="007F399A" w:rsidRDefault="007F399A" w:rsidP="007F399A">
            <w:r>
              <w:t>1.   Specific to the Quality Management process - what controlled documents are in use?</w:t>
            </w:r>
          </w:p>
          <w:p w14:paraId="77D3A514" w14:textId="77777777" w:rsidR="007D6194" w:rsidRDefault="007D6194" w:rsidP="006D4715">
            <w:r>
              <w:t>Check</w:t>
            </w:r>
            <w:r>
              <w:rPr>
                <w:color w:val="FF0000"/>
              </w:rPr>
              <w:t xml:space="preserve"> </w:t>
            </w:r>
            <w:r w:rsidRPr="00526F7E">
              <w:t xml:space="preserve">for appropriate:  </w:t>
            </w:r>
          </w:p>
          <w:p w14:paraId="0D70DF8A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identification and format</w:t>
            </w:r>
          </w:p>
          <w:p w14:paraId="3E3C5A92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review and approvals</w:t>
            </w:r>
          </w:p>
          <w:p w14:paraId="2C6B57AD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availability and suitability</w:t>
            </w:r>
          </w:p>
          <w:p w14:paraId="2D0F4A03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protection and access</w:t>
            </w:r>
          </w:p>
          <w:p w14:paraId="3E97177A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storage and retention</w:t>
            </w:r>
          </w:p>
          <w:p w14:paraId="456C7A9D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change control</w:t>
            </w:r>
          </w:p>
          <w:p w14:paraId="6DA8A3F6" w14:textId="77777777" w:rsidR="007D6194" w:rsidRDefault="007D6194" w:rsidP="006D4715"/>
          <w:p w14:paraId="79A706C8" w14:textId="4F80CF14" w:rsidR="007D6194" w:rsidRDefault="007D6194" w:rsidP="006D4715"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 </w:t>
            </w:r>
            <w:r w:rsidR="00CF1DF8" w:rsidRPr="009412D3">
              <w:rPr>
                <w:color w:val="1259A7"/>
              </w:rPr>
              <w:t xml:space="preserve"> Look at several documents.  List names of specific documents reviewed and their revisions in use.  Check for all of the bulleted requirements above.  </w:t>
            </w:r>
          </w:p>
        </w:tc>
        <w:tc>
          <w:tcPr>
            <w:tcW w:w="4494" w:type="dxa"/>
          </w:tcPr>
          <w:p w14:paraId="17BC0E96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  <w:tc>
          <w:tcPr>
            <w:tcW w:w="720" w:type="dxa"/>
          </w:tcPr>
          <w:p w14:paraId="24884192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</w:tr>
      <w:tr w:rsidR="007D6194" w:rsidRPr="00ED33E7" w14:paraId="767015C5" w14:textId="77777777" w:rsidTr="008349D8">
        <w:trPr>
          <w:trHeight w:val="810"/>
        </w:trPr>
        <w:tc>
          <w:tcPr>
            <w:tcW w:w="888" w:type="dxa"/>
          </w:tcPr>
          <w:p w14:paraId="643AC617" w14:textId="77777777" w:rsidR="007D6194" w:rsidRDefault="007D6194" w:rsidP="006D4715">
            <w:r>
              <w:t>4.4.2b</w:t>
            </w:r>
          </w:p>
          <w:p w14:paraId="3DCE48F5" w14:textId="77777777" w:rsidR="007D6194" w:rsidRDefault="007D6194" w:rsidP="006D4715">
            <w:r>
              <w:t>7.5.2</w:t>
            </w:r>
          </w:p>
          <w:p w14:paraId="2DD1A85C" w14:textId="77777777" w:rsidR="007D6194" w:rsidRDefault="007D6194" w:rsidP="006D4715">
            <w:r>
              <w:t>7.5.3</w:t>
            </w:r>
          </w:p>
        </w:tc>
        <w:tc>
          <w:tcPr>
            <w:tcW w:w="7207" w:type="dxa"/>
          </w:tcPr>
          <w:p w14:paraId="5F34A497" w14:textId="159D6631" w:rsidR="007D6194" w:rsidRDefault="007D6194" w:rsidP="006D4715">
            <w:r>
              <w:t xml:space="preserve">2.  </w:t>
            </w:r>
            <w:r w:rsidR="007F399A">
              <w:t xml:space="preserve"> Specific to the Quality Management process - w</w:t>
            </w:r>
            <w:r>
              <w:t>hat records are kept?</w:t>
            </w:r>
          </w:p>
          <w:p w14:paraId="019B2687" w14:textId="77777777" w:rsidR="007D6194" w:rsidRDefault="007D6194" w:rsidP="006D4715">
            <w:r>
              <w:t>Check for appropriate:</w:t>
            </w:r>
          </w:p>
          <w:p w14:paraId="3821AB36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identification and format</w:t>
            </w:r>
          </w:p>
          <w:p w14:paraId="7EB209DC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review and approvals</w:t>
            </w:r>
          </w:p>
          <w:p w14:paraId="0F314106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availability and suitability</w:t>
            </w:r>
          </w:p>
          <w:p w14:paraId="6F983FA5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protection and access</w:t>
            </w:r>
          </w:p>
          <w:p w14:paraId="3ECE8D2F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storage and retention</w:t>
            </w:r>
          </w:p>
          <w:p w14:paraId="150B21D0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change control</w:t>
            </w:r>
          </w:p>
          <w:p w14:paraId="671CE4F4" w14:textId="77777777" w:rsidR="007D6194" w:rsidRDefault="007D6194" w:rsidP="006D4715"/>
          <w:p w14:paraId="5A884DEA" w14:textId="01F1B828" w:rsidR="007D6194" w:rsidRDefault="007D6194" w:rsidP="006D4715"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 </w:t>
            </w:r>
            <w:r w:rsidR="00CF1DF8" w:rsidRPr="009412D3">
              <w:rPr>
                <w:color w:val="1259A7"/>
              </w:rPr>
              <w:t xml:space="preserve"> Look at several records.  List names, dates and other identifiers</w:t>
            </w:r>
            <w:r w:rsidR="009412D3">
              <w:rPr>
                <w:color w:val="1259A7"/>
              </w:rPr>
              <w:t xml:space="preserve"> </w:t>
            </w:r>
            <w:r w:rsidR="00CF1DF8" w:rsidRPr="009412D3">
              <w:rPr>
                <w:color w:val="1259A7"/>
              </w:rPr>
              <w:t xml:space="preserve">of specific records reviewed that are in use.  Check for all of the bulleted </w:t>
            </w:r>
            <w:r w:rsidR="00CF1DF8" w:rsidRPr="009412D3">
              <w:rPr>
                <w:color w:val="1259A7"/>
              </w:rPr>
              <w:lastRenderedPageBreak/>
              <w:t xml:space="preserve">requirements above.  </w:t>
            </w:r>
          </w:p>
        </w:tc>
        <w:tc>
          <w:tcPr>
            <w:tcW w:w="4494" w:type="dxa"/>
          </w:tcPr>
          <w:p w14:paraId="3A21EBB7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  <w:tc>
          <w:tcPr>
            <w:tcW w:w="816" w:type="dxa"/>
          </w:tcPr>
          <w:p w14:paraId="425C9FED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</w:tr>
    </w:tbl>
    <w:p w14:paraId="45001C21" w14:textId="77777777" w:rsidR="00A3725D" w:rsidRDefault="00A3725D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3043F7AE" w14:textId="77777777" w:rsidR="009E2848" w:rsidRDefault="009E2848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</w:p>
    <w:p w14:paraId="3A8191F2" w14:textId="77777777" w:rsidR="00807DDD" w:rsidRPr="00F24192" w:rsidRDefault="00890A1F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  <w:r>
        <w:rPr>
          <w:rFonts w:ascii="Franklin Gothic Medium" w:hAnsi="Franklin Gothic Medium"/>
          <w:color w:val="63BD57"/>
          <w:sz w:val="28"/>
          <w:szCs w:val="28"/>
        </w:rPr>
        <w:t>C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 xml:space="preserve">ompetence,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A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 xml:space="preserve">wareness and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C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>ommunication</w:t>
      </w:r>
      <w:r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p w14:paraId="17C8D28C" w14:textId="77777777" w:rsidR="00807DDD" w:rsidRPr="00F30629" w:rsidRDefault="00807DDD" w:rsidP="00807DDD">
      <w:pPr>
        <w:pStyle w:val="NoSpacing"/>
        <w:jc w:val="center"/>
        <w:rPr>
          <w:b/>
          <w:sz w:val="16"/>
          <w:szCs w:val="16"/>
        </w:rPr>
      </w:pPr>
    </w:p>
    <w:tbl>
      <w:tblPr>
        <w:tblStyle w:val="TableGrid"/>
        <w:tblW w:w="13448" w:type="dxa"/>
        <w:tblLook w:val="04A0" w:firstRow="1" w:lastRow="0" w:firstColumn="1" w:lastColumn="0" w:noHBand="0" w:noVBand="1"/>
      </w:tblPr>
      <w:tblGrid>
        <w:gridCol w:w="940"/>
        <w:gridCol w:w="7155"/>
        <w:gridCol w:w="4444"/>
        <w:gridCol w:w="909"/>
      </w:tblGrid>
      <w:tr w:rsidR="00807DDD" w:rsidRPr="009A2956" w14:paraId="10DE93F4" w14:textId="77777777" w:rsidTr="008349D8">
        <w:trPr>
          <w:trHeight w:val="1103"/>
        </w:trPr>
        <w:tc>
          <w:tcPr>
            <w:tcW w:w="940" w:type="dxa"/>
            <w:vAlign w:val="center"/>
          </w:tcPr>
          <w:p w14:paraId="0E421257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155" w:type="dxa"/>
            <w:vAlign w:val="center"/>
          </w:tcPr>
          <w:p w14:paraId="17C6400A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44" w:type="dxa"/>
            <w:vAlign w:val="center"/>
          </w:tcPr>
          <w:p w14:paraId="2B938E75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909" w:type="dxa"/>
            <w:vAlign w:val="center"/>
          </w:tcPr>
          <w:p w14:paraId="56CCFBA4" w14:textId="77777777" w:rsidR="00807DDD" w:rsidRPr="00F24192" w:rsidRDefault="009761F1" w:rsidP="00F24192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</w:p>
        </w:tc>
      </w:tr>
      <w:tr w:rsidR="00E205A3" w:rsidRPr="009A2956" w14:paraId="250CB2E0" w14:textId="77777777" w:rsidTr="008349D8">
        <w:trPr>
          <w:trHeight w:val="836"/>
        </w:trPr>
        <w:tc>
          <w:tcPr>
            <w:tcW w:w="940" w:type="dxa"/>
          </w:tcPr>
          <w:p w14:paraId="45DEB528" w14:textId="77777777" w:rsidR="00E205A3" w:rsidRPr="00B935DA" w:rsidRDefault="00E205A3" w:rsidP="00E205A3">
            <w:pPr>
              <w:pStyle w:val="NoSpacing"/>
            </w:pPr>
            <w:r>
              <w:t>5.2</w:t>
            </w:r>
          </w:p>
        </w:tc>
        <w:tc>
          <w:tcPr>
            <w:tcW w:w="7155" w:type="dxa"/>
          </w:tcPr>
          <w:p w14:paraId="0BD89E3E" w14:textId="77777777" w:rsidR="00E205A3" w:rsidRDefault="00E205A3" w:rsidP="00E205A3">
            <w:r>
              <w:t>3. Verify that the quality policy has been reviewed by top management.</w:t>
            </w:r>
          </w:p>
          <w:p w14:paraId="103B7AC8" w14:textId="77777777" w:rsidR="00E205A3" w:rsidRDefault="00E205A3" w:rsidP="00E205A3"/>
          <w:p w14:paraId="54E1FE5B" w14:textId="4ABD9042" w:rsidR="00E205A3" w:rsidRDefault="00E205A3" w:rsidP="009412D3"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 Management Review meeting minutes and note the date of review.</w:t>
            </w:r>
            <w:r w:rsidR="006C1662" w:rsidRPr="009412D3">
              <w:rPr>
                <w:color w:val="1259A7"/>
              </w:rPr>
              <w:t xml:space="preserve">  Ensure that any posted copies of the quality </w:t>
            </w:r>
            <w:r w:rsidR="009412D3">
              <w:rPr>
                <w:color w:val="1259A7"/>
              </w:rPr>
              <w:t xml:space="preserve">policy </w:t>
            </w:r>
            <w:r w:rsidR="006C1662" w:rsidRPr="009412D3">
              <w:rPr>
                <w:color w:val="1259A7"/>
              </w:rPr>
              <w:t>are properly controlled.</w:t>
            </w:r>
          </w:p>
        </w:tc>
        <w:tc>
          <w:tcPr>
            <w:tcW w:w="4444" w:type="dxa"/>
          </w:tcPr>
          <w:p w14:paraId="7CE7CFA2" w14:textId="77777777" w:rsidR="00E205A3" w:rsidRPr="005D5B7E" w:rsidRDefault="00E205A3" w:rsidP="00E205A3">
            <w:pPr>
              <w:rPr>
                <w:color w:val="000000" w:themeColor="text1"/>
              </w:rPr>
            </w:pPr>
          </w:p>
        </w:tc>
        <w:tc>
          <w:tcPr>
            <w:tcW w:w="909" w:type="dxa"/>
          </w:tcPr>
          <w:p w14:paraId="64156D3D" w14:textId="77777777" w:rsidR="00E205A3" w:rsidRPr="005D5B7E" w:rsidRDefault="00E205A3" w:rsidP="00E205A3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  <w:tr w:rsidR="00E205A3" w:rsidRPr="009A2956" w14:paraId="5FFC8F0A" w14:textId="77777777" w:rsidTr="008349D8">
        <w:trPr>
          <w:trHeight w:val="836"/>
        </w:trPr>
        <w:tc>
          <w:tcPr>
            <w:tcW w:w="940" w:type="dxa"/>
          </w:tcPr>
          <w:p w14:paraId="7336FC8F" w14:textId="77777777" w:rsidR="00E205A3" w:rsidRPr="00B935DA" w:rsidRDefault="00E205A3" w:rsidP="00E205A3">
            <w:pPr>
              <w:pStyle w:val="NoSpacing"/>
            </w:pPr>
            <w:r w:rsidRPr="00B935DA">
              <w:t>7.2</w:t>
            </w:r>
          </w:p>
        </w:tc>
        <w:tc>
          <w:tcPr>
            <w:tcW w:w="7155" w:type="dxa"/>
          </w:tcPr>
          <w:p w14:paraId="1F83FB34" w14:textId="77777777" w:rsidR="00E205A3" w:rsidRDefault="00E205A3" w:rsidP="00E205A3">
            <w:r>
              <w:t xml:space="preserve">4. What evidence shows that </w:t>
            </w:r>
            <w:r w:rsidR="006C1662">
              <w:t xml:space="preserve">employee </w:t>
            </w:r>
            <w:r>
              <w:t>c</w:t>
            </w:r>
            <w:r w:rsidRPr="00BC52CC">
              <w:t>ompetence</w:t>
            </w:r>
            <w:r>
              <w:t xml:space="preserve"> levels have been determined for those working in this process, including internal auditors? </w:t>
            </w:r>
          </w:p>
          <w:p w14:paraId="2548BA1B" w14:textId="77777777" w:rsidR="00E205A3" w:rsidRDefault="00E205A3" w:rsidP="00E205A3"/>
          <w:p w14:paraId="72186AD5" w14:textId="626D1D7F" w:rsidR="00E205A3" w:rsidRDefault="00E205A3" w:rsidP="00E205A3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Job descriptions, job postings, manager’s knowledge and experience, competency charts, certificates of completion.</w:t>
            </w:r>
            <w:r w:rsidR="006C1662" w:rsidRPr="009412D3">
              <w:rPr>
                <w:color w:val="1259A7"/>
              </w:rPr>
              <w:t xml:space="preserve">  Be sure to confirm training certificates for all internal auditors.</w:t>
            </w:r>
            <w:r w:rsidR="004C364A">
              <w:rPr>
                <w:color w:val="1259A7"/>
              </w:rPr>
              <w:t xml:space="preserve"> Check recently hired employees, if any.</w:t>
            </w:r>
          </w:p>
        </w:tc>
        <w:tc>
          <w:tcPr>
            <w:tcW w:w="4444" w:type="dxa"/>
          </w:tcPr>
          <w:p w14:paraId="2DC76318" w14:textId="77777777" w:rsidR="00E205A3" w:rsidRPr="005D5B7E" w:rsidRDefault="00E205A3" w:rsidP="00E205A3">
            <w:pPr>
              <w:rPr>
                <w:color w:val="000000" w:themeColor="text1"/>
              </w:rPr>
            </w:pPr>
          </w:p>
        </w:tc>
        <w:tc>
          <w:tcPr>
            <w:tcW w:w="909" w:type="dxa"/>
          </w:tcPr>
          <w:p w14:paraId="553150FB" w14:textId="77777777" w:rsidR="00E205A3" w:rsidRPr="005D5B7E" w:rsidRDefault="00E205A3" w:rsidP="00E205A3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  <w:tr w:rsidR="00E205A3" w:rsidRPr="009A2956" w14:paraId="708E3C30" w14:textId="77777777" w:rsidTr="008349D8">
        <w:trPr>
          <w:trHeight w:val="836"/>
        </w:trPr>
        <w:tc>
          <w:tcPr>
            <w:tcW w:w="940" w:type="dxa"/>
          </w:tcPr>
          <w:p w14:paraId="3E4B6BF9" w14:textId="77777777" w:rsidR="00E821AD" w:rsidRDefault="00E821AD" w:rsidP="00E205A3">
            <w:pPr>
              <w:pStyle w:val="NoSpacing"/>
            </w:pPr>
            <w:r>
              <w:t xml:space="preserve">7.3 </w:t>
            </w:r>
          </w:p>
          <w:p w14:paraId="6E79F836" w14:textId="77777777" w:rsidR="00E205A3" w:rsidRPr="00B935DA" w:rsidRDefault="00E205A3" w:rsidP="00E205A3">
            <w:pPr>
              <w:pStyle w:val="NoSpacing"/>
            </w:pPr>
            <w:r>
              <w:t>7.4</w:t>
            </w:r>
          </w:p>
        </w:tc>
        <w:tc>
          <w:tcPr>
            <w:tcW w:w="7155" w:type="dxa"/>
          </w:tcPr>
          <w:p w14:paraId="583417C4" w14:textId="2A9DC65B" w:rsidR="00E205A3" w:rsidRDefault="004C364A" w:rsidP="00E205A3">
            <w:r>
              <w:t>5</w:t>
            </w:r>
            <w:r w:rsidR="00E205A3">
              <w:t xml:space="preserve">. </w:t>
            </w:r>
            <w:r w:rsidR="00E205A3" w:rsidRPr="001E5962">
              <w:t>How does the organization determine internal and external communications?</w:t>
            </w:r>
            <w:r w:rsidR="00E821AD">
              <w:t xml:space="preserve">  How are requirements for awareness (7.3) communicated to employees?</w:t>
            </w:r>
          </w:p>
          <w:p w14:paraId="6180A69F" w14:textId="77777777" w:rsidR="00E205A3" w:rsidRDefault="00E205A3" w:rsidP="00E205A3"/>
          <w:p w14:paraId="1F851B99" w14:textId="77777777" w:rsidR="00E205A3" w:rsidRPr="00F24192" w:rsidRDefault="00E205A3" w:rsidP="00272863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9412D3">
              <w:rPr>
                <w:b/>
                <w:color w:val="1259A7"/>
              </w:rPr>
              <w:t xml:space="preserve">Look for:  </w:t>
            </w:r>
            <w:r w:rsidRPr="009412D3">
              <w:rPr>
                <w:color w:val="1259A7"/>
              </w:rPr>
              <w:t xml:space="preserve">Meeting records, </w:t>
            </w:r>
            <w:r w:rsidR="00272863" w:rsidRPr="009412D3">
              <w:rPr>
                <w:color w:val="1259A7"/>
              </w:rPr>
              <w:t>the</w:t>
            </w:r>
            <w:r w:rsidRPr="009412D3">
              <w:rPr>
                <w:color w:val="1259A7"/>
              </w:rPr>
              <w:t xml:space="preserve"> Communication </w:t>
            </w:r>
            <w:r w:rsidR="006C1662" w:rsidRPr="009412D3">
              <w:rPr>
                <w:color w:val="1259A7"/>
              </w:rPr>
              <w:t xml:space="preserve">and Awareness </w:t>
            </w:r>
            <w:r w:rsidRPr="009412D3">
              <w:rPr>
                <w:color w:val="1259A7"/>
              </w:rPr>
              <w:t>Plan</w:t>
            </w:r>
          </w:p>
        </w:tc>
        <w:tc>
          <w:tcPr>
            <w:tcW w:w="4444" w:type="dxa"/>
          </w:tcPr>
          <w:p w14:paraId="50807D65" w14:textId="77777777" w:rsidR="00E205A3" w:rsidRPr="005D5B7E" w:rsidRDefault="00E205A3" w:rsidP="00E205A3">
            <w:pPr>
              <w:rPr>
                <w:color w:val="000000" w:themeColor="text1"/>
              </w:rPr>
            </w:pPr>
          </w:p>
        </w:tc>
        <w:tc>
          <w:tcPr>
            <w:tcW w:w="909" w:type="dxa"/>
          </w:tcPr>
          <w:p w14:paraId="6C576A19" w14:textId="77777777" w:rsidR="00E205A3" w:rsidRPr="005D5B7E" w:rsidRDefault="00E205A3" w:rsidP="00E205A3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</w:tbl>
    <w:p w14:paraId="1BA7E810" w14:textId="77777777" w:rsidR="00807DDD" w:rsidRPr="00F24192" w:rsidRDefault="00807DDD" w:rsidP="00807DDD">
      <w:pPr>
        <w:rPr>
          <w:rFonts w:ascii="Century Gothic" w:hAnsi="Century Gothic"/>
        </w:rPr>
      </w:pPr>
    </w:p>
    <w:p w14:paraId="137E7393" w14:textId="77777777" w:rsidR="009A3135" w:rsidRPr="00186003" w:rsidRDefault="00A3725D" w:rsidP="00CE7C3B">
      <w:pPr>
        <w:rPr>
          <w:rFonts w:ascii="Franklin Gothic Medium" w:hAnsi="Franklin Gothic Medium"/>
          <w:color w:val="63BD57"/>
          <w:sz w:val="28"/>
          <w:szCs w:val="28"/>
        </w:rPr>
      </w:pPr>
      <w:r>
        <w:rPr>
          <w:rFonts w:ascii="Century Gothic" w:hAnsi="Century Gothic"/>
          <w:color w:val="1259A7"/>
          <w:sz w:val="20"/>
        </w:rPr>
        <w:br w:type="page"/>
      </w:r>
      <w:r w:rsidR="00186003" w:rsidRPr="00186003">
        <w:rPr>
          <w:rFonts w:ascii="Franklin Gothic Medium" w:hAnsi="Franklin Gothic Medium"/>
          <w:color w:val="63BD57"/>
          <w:sz w:val="28"/>
          <w:szCs w:val="28"/>
        </w:rPr>
        <w:lastRenderedPageBreak/>
        <w:t xml:space="preserve">Process </w:t>
      </w:r>
      <w:r w:rsidR="007D6194">
        <w:rPr>
          <w:rFonts w:ascii="Franklin Gothic Medium" w:hAnsi="Franklin Gothic Medium"/>
          <w:color w:val="63BD57"/>
          <w:sz w:val="28"/>
          <w:szCs w:val="28"/>
        </w:rPr>
        <w:t>Conformity</w:t>
      </w:r>
      <w:r w:rsidR="00186003"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tbl>
      <w:tblPr>
        <w:tblStyle w:val="TableGrid"/>
        <w:tblW w:w="13495" w:type="dxa"/>
        <w:tblLook w:val="04A0" w:firstRow="1" w:lastRow="0" w:firstColumn="1" w:lastColumn="0" w:noHBand="0" w:noVBand="1"/>
      </w:tblPr>
      <w:tblGrid>
        <w:gridCol w:w="895"/>
        <w:gridCol w:w="7200"/>
        <w:gridCol w:w="4500"/>
        <w:gridCol w:w="900"/>
      </w:tblGrid>
      <w:tr w:rsidR="00D57820" w:rsidRPr="00F24192" w14:paraId="12D88D94" w14:textId="77777777" w:rsidTr="009761F1">
        <w:trPr>
          <w:trHeight w:val="836"/>
        </w:trPr>
        <w:tc>
          <w:tcPr>
            <w:tcW w:w="895" w:type="dxa"/>
            <w:vAlign w:val="center"/>
          </w:tcPr>
          <w:p w14:paraId="752485FF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0" w:type="dxa"/>
            <w:vAlign w:val="center"/>
          </w:tcPr>
          <w:p w14:paraId="15357F4D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500" w:type="dxa"/>
            <w:vAlign w:val="center"/>
          </w:tcPr>
          <w:p w14:paraId="40616398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900" w:type="dxa"/>
          </w:tcPr>
          <w:p w14:paraId="7336A804" w14:textId="77777777" w:rsidR="00D57820" w:rsidRDefault="009761F1" w:rsidP="001C6CC3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</w:p>
        </w:tc>
      </w:tr>
      <w:tr w:rsidR="006A1262" w:rsidRPr="00F24192" w14:paraId="624400F3" w14:textId="77777777" w:rsidTr="009761F1">
        <w:trPr>
          <w:trHeight w:val="836"/>
        </w:trPr>
        <w:tc>
          <w:tcPr>
            <w:tcW w:w="895" w:type="dxa"/>
          </w:tcPr>
          <w:p w14:paraId="18BC1E71" w14:textId="77777777" w:rsidR="006A1262" w:rsidRDefault="00420023" w:rsidP="006A1262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color w:val="7F7F7F" w:themeColor="text1" w:themeTint="80"/>
                <w:sz w:val="20"/>
              </w:rPr>
              <w:t>4.1</w:t>
            </w:r>
          </w:p>
        </w:tc>
        <w:tc>
          <w:tcPr>
            <w:tcW w:w="7200" w:type="dxa"/>
          </w:tcPr>
          <w:p w14:paraId="03E886F5" w14:textId="57C00A73" w:rsidR="006A1262" w:rsidRDefault="004C364A" w:rsidP="006A1262">
            <w:r>
              <w:t>6</w:t>
            </w:r>
            <w:r w:rsidR="00706B62">
              <w:t xml:space="preserve">. </w:t>
            </w:r>
            <w:r w:rsidR="006A1262" w:rsidRPr="00D57820">
              <w:t xml:space="preserve">Is the </w:t>
            </w:r>
            <w:r w:rsidR="006A1262">
              <w:t>Quality Management</w:t>
            </w:r>
            <w:r w:rsidR="006A1262" w:rsidRPr="00D57820">
              <w:t xml:space="preserve"> process being followed as defined in the Quality Manual and related documents?</w:t>
            </w:r>
          </w:p>
          <w:p w14:paraId="0A8E176F" w14:textId="77777777" w:rsidR="006A1262" w:rsidRDefault="006A1262" w:rsidP="006A1262"/>
          <w:p w14:paraId="0825BA2B" w14:textId="130E4A31" w:rsidR="006A1262" w:rsidRPr="00E57D0C" w:rsidRDefault="00F57555" w:rsidP="009412D3">
            <w:r>
              <w:rPr>
                <w:b/>
                <w:color w:val="1259A7"/>
              </w:rPr>
              <w:t xml:space="preserve">Look for: </w:t>
            </w:r>
            <w:r w:rsidRPr="00EA4B33">
              <w:rPr>
                <w:color w:val="1259A7"/>
              </w:rPr>
              <w:t xml:space="preserve">Read the appropriate Quality Manual sections shown under “ISO clause” </w:t>
            </w:r>
            <w:r>
              <w:rPr>
                <w:color w:val="1259A7"/>
              </w:rPr>
              <w:t xml:space="preserve">(to the left) </w:t>
            </w:r>
            <w:r w:rsidRPr="00EA4B33">
              <w:rPr>
                <w:color w:val="1259A7"/>
              </w:rPr>
              <w:t>bef</w:t>
            </w:r>
            <w:r w:rsidR="009F1A5B">
              <w:rPr>
                <w:color w:val="1259A7"/>
              </w:rPr>
              <w:t>ore completing the</w:t>
            </w:r>
            <w:r w:rsidRPr="00EA4B33">
              <w:rPr>
                <w:color w:val="1259A7"/>
              </w:rPr>
              <w:t xml:space="preserve"> questions</w:t>
            </w:r>
            <w:r w:rsidR="009F1A5B">
              <w:rPr>
                <w:color w:val="1259A7"/>
              </w:rPr>
              <w:t xml:space="preserve"> in this section</w:t>
            </w:r>
            <w:r w:rsidRPr="00EA4B33">
              <w:rPr>
                <w:color w:val="1259A7"/>
              </w:rPr>
              <w:t>.  List</w:t>
            </w:r>
            <w:r>
              <w:rPr>
                <w:color w:val="1259A7"/>
              </w:rPr>
              <w:t xml:space="preserve"> the Quality Manual </w:t>
            </w:r>
            <w:r w:rsidRPr="00EA4B33">
              <w:rPr>
                <w:color w:val="1259A7"/>
              </w:rPr>
              <w:t>Revision.</w:t>
            </w:r>
          </w:p>
        </w:tc>
        <w:tc>
          <w:tcPr>
            <w:tcW w:w="4500" w:type="dxa"/>
          </w:tcPr>
          <w:p w14:paraId="2A63C9FB" w14:textId="77777777" w:rsidR="006A1262" w:rsidRPr="005D5B7E" w:rsidRDefault="006A1262" w:rsidP="006A1262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51486B2A" w14:textId="77777777" w:rsidR="006A1262" w:rsidRPr="005D5B7E" w:rsidRDefault="006A1262" w:rsidP="006A1262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6A1262" w:rsidRPr="00F24192" w14:paraId="19D819D6" w14:textId="77777777" w:rsidTr="009761F1">
        <w:trPr>
          <w:trHeight w:val="836"/>
        </w:trPr>
        <w:tc>
          <w:tcPr>
            <w:tcW w:w="895" w:type="dxa"/>
          </w:tcPr>
          <w:p w14:paraId="65E54A2F" w14:textId="77777777" w:rsidR="006A1262" w:rsidRDefault="006A1262" w:rsidP="006A1262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color w:val="7F7F7F" w:themeColor="text1" w:themeTint="80"/>
                <w:sz w:val="20"/>
              </w:rPr>
              <w:t>4.1</w:t>
            </w:r>
          </w:p>
          <w:p w14:paraId="285BDA19" w14:textId="77777777" w:rsidR="00E85DA6" w:rsidRPr="00F24192" w:rsidRDefault="00E85DA6" w:rsidP="006A1262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color w:val="7F7F7F" w:themeColor="text1" w:themeTint="80"/>
                <w:sz w:val="20"/>
              </w:rPr>
              <w:t>4.2</w:t>
            </w:r>
          </w:p>
        </w:tc>
        <w:tc>
          <w:tcPr>
            <w:tcW w:w="7200" w:type="dxa"/>
          </w:tcPr>
          <w:p w14:paraId="66CAAF92" w14:textId="0FFF42AD" w:rsidR="006A1262" w:rsidRPr="00E57D0C" w:rsidRDefault="004C364A" w:rsidP="006A1262">
            <w:pPr>
              <w:rPr>
                <w:color w:val="365F91" w:themeColor="accent1" w:themeShade="BF"/>
              </w:rPr>
            </w:pPr>
            <w:r>
              <w:t>7</w:t>
            </w:r>
            <w:r w:rsidR="00706B62">
              <w:t xml:space="preserve">. </w:t>
            </w:r>
            <w:r w:rsidR="00420023">
              <w:t>Verify</w:t>
            </w:r>
            <w:r w:rsidR="006A1262" w:rsidRPr="00E57D0C">
              <w:t xml:space="preserve"> the organization determined, monitored and reviewed relevant external and internal issues</w:t>
            </w:r>
            <w:r w:rsidR="006C1662">
              <w:t xml:space="preserve"> related to the context of the organization</w:t>
            </w:r>
            <w:r w:rsidR="00420023">
              <w:t>.</w:t>
            </w:r>
          </w:p>
          <w:p w14:paraId="08BE609D" w14:textId="77777777" w:rsidR="00E85DA6" w:rsidRDefault="00E85DA6" w:rsidP="00E85DA6"/>
          <w:p w14:paraId="0A8D2215" w14:textId="77777777" w:rsidR="00E85DA6" w:rsidRPr="00E57D0C" w:rsidRDefault="00E85DA6" w:rsidP="00E85DA6">
            <w:r>
              <w:t>Verify</w:t>
            </w:r>
            <w:r w:rsidRPr="00E57D0C">
              <w:t xml:space="preserve"> the organization determined, monitored and reviewed the requirements</w:t>
            </w:r>
            <w:r>
              <w:t xml:space="preserve"> of interested parties.</w:t>
            </w:r>
          </w:p>
          <w:p w14:paraId="63613833" w14:textId="77777777" w:rsidR="006A1262" w:rsidRDefault="006A1262" w:rsidP="006A1262">
            <w:pPr>
              <w:rPr>
                <w:color w:val="365F91" w:themeColor="accent1" w:themeShade="BF"/>
              </w:rPr>
            </w:pPr>
          </w:p>
          <w:p w14:paraId="23B5DBB0" w14:textId="77777777" w:rsidR="006A1262" w:rsidRPr="00C727A6" w:rsidRDefault="006A1262" w:rsidP="006A1262">
            <w:pPr>
              <w:rPr>
                <w:highlight w:val="yellow"/>
              </w:rPr>
            </w:pPr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The QMS Plan document exists and is periodically reviewed.</w:t>
            </w:r>
            <w:r w:rsidR="006C1662" w:rsidRPr="009412D3">
              <w:rPr>
                <w:color w:val="1259A7"/>
              </w:rPr>
              <w:t xml:space="preserve">  Actions listed in the QMS Plan are completed as planned.</w:t>
            </w:r>
          </w:p>
        </w:tc>
        <w:tc>
          <w:tcPr>
            <w:tcW w:w="4500" w:type="dxa"/>
          </w:tcPr>
          <w:p w14:paraId="12B9BCA4" w14:textId="77777777" w:rsidR="006A1262" w:rsidRPr="005D5B7E" w:rsidRDefault="006A1262" w:rsidP="006A1262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7A86A0EA" w14:textId="77777777" w:rsidR="006A1262" w:rsidRPr="005D5B7E" w:rsidRDefault="006A1262" w:rsidP="006A1262">
            <w:pPr>
              <w:rPr>
                <w:color w:val="000000" w:themeColor="text1"/>
              </w:rPr>
            </w:pPr>
          </w:p>
        </w:tc>
      </w:tr>
      <w:tr w:rsidR="00B710FD" w:rsidRPr="00F24192" w14:paraId="70D8C0DA" w14:textId="77777777" w:rsidTr="009761F1">
        <w:trPr>
          <w:trHeight w:val="836"/>
        </w:trPr>
        <w:tc>
          <w:tcPr>
            <w:tcW w:w="895" w:type="dxa"/>
          </w:tcPr>
          <w:p w14:paraId="1263DEB7" w14:textId="77777777" w:rsidR="00B710FD" w:rsidRDefault="00B710FD" w:rsidP="006A1262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color w:val="7F7F7F" w:themeColor="text1" w:themeTint="80"/>
                <w:sz w:val="20"/>
              </w:rPr>
              <w:t>4.3</w:t>
            </w:r>
          </w:p>
        </w:tc>
        <w:tc>
          <w:tcPr>
            <w:tcW w:w="7200" w:type="dxa"/>
          </w:tcPr>
          <w:p w14:paraId="1C63E042" w14:textId="747C3A07" w:rsidR="00B710FD" w:rsidRDefault="004C364A" w:rsidP="00B710FD">
            <w:r>
              <w:t>8</w:t>
            </w:r>
            <w:r w:rsidR="00706B62">
              <w:t xml:space="preserve">. </w:t>
            </w:r>
            <w:r w:rsidR="00B710FD">
              <w:t xml:space="preserve">Verify the scope of the QMS has been defined and documented.  </w:t>
            </w:r>
          </w:p>
          <w:p w14:paraId="3E9F0C48" w14:textId="77777777" w:rsidR="00B710FD" w:rsidRDefault="00B710FD" w:rsidP="00B710FD"/>
          <w:p w14:paraId="76A70ADB" w14:textId="77777777" w:rsidR="00B710FD" w:rsidRDefault="00B710FD" w:rsidP="00B710FD"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Ensure the Quality Manual defines the scope of the QMS including justifications for any requirements that don’t apply.</w:t>
            </w:r>
          </w:p>
        </w:tc>
        <w:tc>
          <w:tcPr>
            <w:tcW w:w="4500" w:type="dxa"/>
          </w:tcPr>
          <w:p w14:paraId="0158788F" w14:textId="77777777" w:rsidR="00B710FD" w:rsidRPr="0028654B" w:rsidRDefault="00B710FD" w:rsidP="006A1262">
            <w:pPr>
              <w:rPr>
                <w:color w:val="365F91" w:themeColor="accent1" w:themeShade="BF"/>
              </w:rPr>
            </w:pPr>
          </w:p>
        </w:tc>
        <w:tc>
          <w:tcPr>
            <w:tcW w:w="900" w:type="dxa"/>
          </w:tcPr>
          <w:p w14:paraId="3A15C94F" w14:textId="77777777" w:rsidR="00B710FD" w:rsidRPr="005D5B7E" w:rsidRDefault="00B710FD" w:rsidP="006A1262">
            <w:pPr>
              <w:rPr>
                <w:color w:val="000000" w:themeColor="text1"/>
              </w:rPr>
            </w:pPr>
          </w:p>
        </w:tc>
      </w:tr>
      <w:tr w:rsidR="006A1262" w:rsidRPr="00F24192" w14:paraId="43CEC561" w14:textId="77777777" w:rsidTr="009761F1">
        <w:trPr>
          <w:trHeight w:val="836"/>
        </w:trPr>
        <w:tc>
          <w:tcPr>
            <w:tcW w:w="895" w:type="dxa"/>
          </w:tcPr>
          <w:p w14:paraId="466B58BE" w14:textId="77777777" w:rsidR="006A1262" w:rsidRDefault="006A1262" w:rsidP="006A1262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color w:val="7F7F7F" w:themeColor="text1" w:themeTint="80"/>
                <w:sz w:val="20"/>
              </w:rPr>
              <w:t>4.4</w:t>
            </w:r>
          </w:p>
          <w:p w14:paraId="1F383A15" w14:textId="77777777" w:rsidR="006A1262" w:rsidRDefault="006A1262" w:rsidP="006A1262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color w:val="7F7F7F" w:themeColor="text1" w:themeTint="80"/>
                <w:sz w:val="20"/>
              </w:rPr>
              <w:t>8.1</w:t>
            </w:r>
          </w:p>
        </w:tc>
        <w:tc>
          <w:tcPr>
            <w:tcW w:w="7200" w:type="dxa"/>
          </w:tcPr>
          <w:p w14:paraId="4B18EEED" w14:textId="783C0D8F" w:rsidR="006A1262" w:rsidRPr="00E57D0C" w:rsidRDefault="004C364A" w:rsidP="006A1262">
            <w:r>
              <w:t>9</w:t>
            </w:r>
            <w:r w:rsidR="00706B62">
              <w:t xml:space="preserve">. </w:t>
            </w:r>
            <w:r w:rsidR="00420023">
              <w:t xml:space="preserve">Verify </w:t>
            </w:r>
            <w:r w:rsidR="006A1262" w:rsidRPr="00E57D0C">
              <w:t xml:space="preserve">the organization </w:t>
            </w:r>
            <w:r w:rsidR="006A1262">
              <w:t>established, implemented</w:t>
            </w:r>
            <w:r w:rsidR="006A1262" w:rsidRPr="00E57D0C">
              <w:t xml:space="preserve">, </w:t>
            </w:r>
            <w:r w:rsidR="006A1262">
              <w:t>maintained and continually improve the processes needed fo</w:t>
            </w:r>
            <w:r w:rsidR="00420023">
              <w:t>r the Quality Management System.</w:t>
            </w:r>
          </w:p>
          <w:p w14:paraId="1692D5E3" w14:textId="77777777" w:rsidR="006A1262" w:rsidRDefault="006A1262" w:rsidP="006A1262">
            <w:pPr>
              <w:rPr>
                <w:b/>
                <w:color w:val="365F91" w:themeColor="accent1" w:themeShade="BF"/>
              </w:rPr>
            </w:pPr>
          </w:p>
          <w:p w14:paraId="1A242C80" w14:textId="77777777" w:rsidR="006A1262" w:rsidRPr="00E57D0C" w:rsidRDefault="006A1262" w:rsidP="006A1262"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Process Plan documents exists and are periodically reviewed and audited.</w:t>
            </w:r>
            <w:r w:rsidR="006C1662" w:rsidRPr="009412D3">
              <w:rPr>
                <w:color w:val="1259A7"/>
              </w:rPr>
              <w:t xml:space="preserve">  List names, revisions and review dates of several Process Plans.</w:t>
            </w:r>
          </w:p>
        </w:tc>
        <w:tc>
          <w:tcPr>
            <w:tcW w:w="4500" w:type="dxa"/>
          </w:tcPr>
          <w:p w14:paraId="78CBE577" w14:textId="77777777" w:rsidR="006A1262" w:rsidRPr="005D5B7E" w:rsidRDefault="006A1262" w:rsidP="006A1262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412F048F" w14:textId="77777777" w:rsidR="006A1262" w:rsidRPr="005D5B7E" w:rsidRDefault="006A1262" w:rsidP="006A1262">
            <w:pPr>
              <w:rPr>
                <w:color w:val="000000" w:themeColor="text1"/>
              </w:rPr>
            </w:pPr>
          </w:p>
        </w:tc>
      </w:tr>
      <w:tr w:rsidR="006A1262" w:rsidRPr="00F24192" w14:paraId="03503882" w14:textId="77777777" w:rsidTr="009761F1">
        <w:trPr>
          <w:trHeight w:val="836"/>
        </w:trPr>
        <w:tc>
          <w:tcPr>
            <w:tcW w:w="895" w:type="dxa"/>
          </w:tcPr>
          <w:p w14:paraId="6E76F580" w14:textId="77777777" w:rsidR="006A1262" w:rsidRDefault="006A1262" w:rsidP="006A1262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color w:val="7F7F7F" w:themeColor="text1" w:themeTint="80"/>
                <w:sz w:val="20"/>
              </w:rPr>
              <w:t>5.1</w:t>
            </w:r>
          </w:p>
        </w:tc>
        <w:tc>
          <w:tcPr>
            <w:tcW w:w="7200" w:type="dxa"/>
          </w:tcPr>
          <w:p w14:paraId="64B5127A" w14:textId="03ECA63B" w:rsidR="006A1262" w:rsidRDefault="004C364A" w:rsidP="006A1262">
            <w:r>
              <w:t>10</w:t>
            </w:r>
            <w:r w:rsidR="00706B62">
              <w:t xml:space="preserve">. </w:t>
            </w:r>
            <w:r w:rsidR="006A1262">
              <w:t>How does Top Management demonstrate leadership and commitment to the QMS</w:t>
            </w:r>
            <w:r w:rsidR="00420023">
              <w:t xml:space="preserve"> and customer focus</w:t>
            </w:r>
            <w:r w:rsidR="006A1262">
              <w:t>?</w:t>
            </w:r>
          </w:p>
          <w:p w14:paraId="1192D094" w14:textId="77777777" w:rsidR="006A1262" w:rsidRDefault="006A1262" w:rsidP="006A1262"/>
          <w:p w14:paraId="485873B7" w14:textId="77777777" w:rsidR="006A1262" w:rsidRPr="00E57D0C" w:rsidRDefault="006A1262" w:rsidP="006A1262"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Top management’s attendance in Management Review meetings and review of quality objectives, QMS training, employee meetings, etc. </w:t>
            </w:r>
          </w:p>
        </w:tc>
        <w:tc>
          <w:tcPr>
            <w:tcW w:w="4500" w:type="dxa"/>
          </w:tcPr>
          <w:p w14:paraId="045C04EE" w14:textId="77777777" w:rsidR="006A1262" w:rsidRPr="005D5B7E" w:rsidRDefault="006A1262" w:rsidP="00D9067D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5935E2F2" w14:textId="77777777" w:rsidR="006A1262" w:rsidRPr="005D5B7E" w:rsidRDefault="006A1262" w:rsidP="006A1262">
            <w:pPr>
              <w:rPr>
                <w:color w:val="000000" w:themeColor="text1"/>
              </w:rPr>
            </w:pPr>
          </w:p>
        </w:tc>
      </w:tr>
      <w:tr w:rsidR="006A1262" w:rsidRPr="00F24192" w14:paraId="328DF9E3" w14:textId="77777777" w:rsidTr="009761F1">
        <w:trPr>
          <w:trHeight w:val="836"/>
        </w:trPr>
        <w:tc>
          <w:tcPr>
            <w:tcW w:w="895" w:type="dxa"/>
          </w:tcPr>
          <w:p w14:paraId="3794777E" w14:textId="77777777" w:rsidR="006A1262" w:rsidRDefault="00420023" w:rsidP="006A1262">
            <w:pPr>
              <w:pStyle w:val="NoSpacing"/>
              <w:rPr>
                <w:szCs w:val="22"/>
              </w:rPr>
            </w:pPr>
            <w:r>
              <w:rPr>
                <w:szCs w:val="22"/>
              </w:rPr>
              <w:lastRenderedPageBreak/>
              <w:t>5.3</w:t>
            </w:r>
          </w:p>
        </w:tc>
        <w:tc>
          <w:tcPr>
            <w:tcW w:w="7200" w:type="dxa"/>
          </w:tcPr>
          <w:p w14:paraId="55B8F351" w14:textId="48FDDE46" w:rsidR="006A1262" w:rsidRDefault="004C364A" w:rsidP="00420023">
            <w:r>
              <w:t>11</w:t>
            </w:r>
            <w:r w:rsidR="00706B62">
              <w:t xml:space="preserve">. </w:t>
            </w:r>
            <w:r w:rsidR="00420023" w:rsidRPr="00420023">
              <w:t>How are responsibilities and authorities assigned, communicated and understood?</w:t>
            </w:r>
          </w:p>
          <w:p w14:paraId="765FC0CC" w14:textId="77777777" w:rsidR="009412D3" w:rsidRDefault="009412D3" w:rsidP="00420023"/>
          <w:p w14:paraId="335B5367" w14:textId="77777777" w:rsidR="00420023" w:rsidRPr="00C727A6" w:rsidRDefault="00420023" w:rsidP="00420023">
            <w:pPr>
              <w:rPr>
                <w:szCs w:val="22"/>
                <w:highlight w:val="yellow"/>
              </w:rPr>
            </w:pPr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Organization charts, roles defined in Quality Manual or other documents</w:t>
            </w:r>
          </w:p>
        </w:tc>
        <w:tc>
          <w:tcPr>
            <w:tcW w:w="4500" w:type="dxa"/>
          </w:tcPr>
          <w:p w14:paraId="519B5C40" w14:textId="77777777" w:rsidR="006A1262" w:rsidRPr="005D5B7E" w:rsidRDefault="006A1262" w:rsidP="006A1262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502EE82E" w14:textId="77777777" w:rsidR="006A1262" w:rsidRPr="005D5B7E" w:rsidRDefault="006A1262" w:rsidP="006A1262">
            <w:pPr>
              <w:rPr>
                <w:color w:val="000000" w:themeColor="text1"/>
              </w:rPr>
            </w:pPr>
          </w:p>
        </w:tc>
      </w:tr>
      <w:tr w:rsidR="00E85DA6" w:rsidRPr="00F24192" w14:paraId="09D90260" w14:textId="77777777" w:rsidTr="009761F1">
        <w:trPr>
          <w:trHeight w:val="836"/>
        </w:trPr>
        <w:tc>
          <w:tcPr>
            <w:tcW w:w="895" w:type="dxa"/>
          </w:tcPr>
          <w:p w14:paraId="0BB856C1" w14:textId="77777777" w:rsidR="00E85DA6" w:rsidRDefault="00504DC3" w:rsidP="00E85DA6">
            <w:pPr>
              <w:rPr>
                <w:szCs w:val="22"/>
              </w:rPr>
            </w:pPr>
            <w:r>
              <w:rPr>
                <w:szCs w:val="22"/>
              </w:rPr>
              <w:t>8.4</w:t>
            </w:r>
          </w:p>
        </w:tc>
        <w:tc>
          <w:tcPr>
            <w:tcW w:w="7200" w:type="dxa"/>
          </w:tcPr>
          <w:p w14:paraId="39E4E30F" w14:textId="4933608A" w:rsidR="00E85DA6" w:rsidRDefault="00E85DA6" w:rsidP="00E85DA6">
            <w:r>
              <w:t xml:space="preserve"> </w:t>
            </w:r>
            <w:r w:rsidR="004C364A">
              <w:t>12</w:t>
            </w:r>
            <w:r w:rsidR="00706B62">
              <w:t xml:space="preserve">. </w:t>
            </w:r>
            <w:r>
              <w:t>What controls are in place for suppliers and purchased products and services?</w:t>
            </w:r>
          </w:p>
          <w:p w14:paraId="1CE79217" w14:textId="77777777" w:rsidR="00E85DA6" w:rsidRDefault="00E85DA6" w:rsidP="00E85DA6"/>
          <w:p w14:paraId="7ADC3573" w14:textId="77777777" w:rsidR="00FD6B95" w:rsidRDefault="00504DC3" w:rsidP="00E85DA6">
            <w:r>
              <w:t xml:space="preserve">Ensure there is criteria for evaluation, selection, </w:t>
            </w:r>
            <w:r w:rsidR="00FD6B95">
              <w:t xml:space="preserve">monitoring and re-evaluation of suppliers. </w:t>
            </w:r>
          </w:p>
          <w:p w14:paraId="6CFB6659" w14:textId="77777777" w:rsidR="00FD6B95" w:rsidRDefault="00FD6B95" w:rsidP="00E85DA6"/>
          <w:p w14:paraId="039261FE" w14:textId="77777777" w:rsidR="00E85DA6" w:rsidRDefault="00E85DA6" w:rsidP="00E85DA6">
            <w:r>
              <w:t>Verify that purchases are approved</w:t>
            </w:r>
            <w:r w:rsidR="00211B10">
              <w:t>.</w:t>
            </w:r>
          </w:p>
          <w:p w14:paraId="21C5F1EA" w14:textId="77777777" w:rsidR="00211B10" w:rsidRDefault="00211B10" w:rsidP="00E85DA6"/>
          <w:p w14:paraId="41DE7107" w14:textId="77777777" w:rsidR="00211B10" w:rsidRDefault="00211B10" w:rsidP="00E85DA6">
            <w:r>
              <w:t>Verify that received items are checked against purchasing documents</w:t>
            </w:r>
            <w:r w:rsidR="00504DC3">
              <w:t>.</w:t>
            </w:r>
          </w:p>
          <w:p w14:paraId="0DA2FD47" w14:textId="77777777" w:rsidR="00504DC3" w:rsidRDefault="00504DC3" w:rsidP="00E85DA6"/>
          <w:p w14:paraId="40DB3734" w14:textId="77777777" w:rsidR="00504DC3" w:rsidRDefault="00504DC3" w:rsidP="00E85DA6">
            <w:r>
              <w:t>Verify that suppliers are reviewed on an ongoing basis.</w:t>
            </w:r>
          </w:p>
          <w:p w14:paraId="34E19863" w14:textId="77777777" w:rsidR="00E85DA6" w:rsidRDefault="00E85DA6" w:rsidP="00E85DA6">
            <w:pPr>
              <w:rPr>
                <w:b/>
                <w:color w:val="365F91" w:themeColor="accent1" w:themeShade="BF"/>
              </w:rPr>
            </w:pPr>
          </w:p>
          <w:p w14:paraId="4B49BE62" w14:textId="6B029F00" w:rsidR="00E85DA6" w:rsidRPr="00996EE3" w:rsidRDefault="00E85DA6" w:rsidP="004C364A">
            <w:pPr>
              <w:rPr>
                <w:color w:val="1259A7"/>
              </w:rPr>
            </w:pPr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Approved supplier list, purchase order approvals, drawings or instructions sent with service orders, receiving inspection/verification</w:t>
            </w:r>
            <w:r w:rsidR="00211B10" w:rsidRPr="009412D3">
              <w:rPr>
                <w:color w:val="1259A7"/>
              </w:rPr>
              <w:t>.</w:t>
            </w:r>
            <w:r w:rsidR="00504DC3" w:rsidRPr="009412D3">
              <w:rPr>
                <w:color w:val="1259A7"/>
              </w:rPr>
              <w:t xml:space="preserve"> Check Management Review minutes for review of suppliers.</w:t>
            </w:r>
          </w:p>
        </w:tc>
        <w:tc>
          <w:tcPr>
            <w:tcW w:w="4500" w:type="dxa"/>
          </w:tcPr>
          <w:p w14:paraId="67198134" w14:textId="77777777" w:rsidR="005D5B7E" w:rsidRPr="005D5B7E" w:rsidRDefault="005D5B7E" w:rsidP="005D5B7E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587E8C4B" w14:textId="77777777" w:rsidR="005D5B7E" w:rsidRPr="005D5B7E" w:rsidRDefault="005D5B7E" w:rsidP="00E85DA6">
            <w:pPr>
              <w:rPr>
                <w:color w:val="000000" w:themeColor="text1"/>
              </w:rPr>
            </w:pPr>
          </w:p>
        </w:tc>
      </w:tr>
      <w:tr w:rsidR="007B036D" w:rsidRPr="00F24192" w14:paraId="7D3DB485" w14:textId="77777777" w:rsidTr="009761F1">
        <w:trPr>
          <w:trHeight w:val="836"/>
        </w:trPr>
        <w:tc>
          <w:tcPr>
            <w:tcW w:w="895" w:type="dxa"/>
          </w:tcPr>
          <w:p w14:paraId="653CCA48" w14:textId="77777777" w:rsidR="007B036D" w:rsidRDefault="007B036D" w:rsidP="00E85DA6">
            <w:pPr>
              <w:rPr>
                <w:szCs w:val="22"/>
              </w:rPr>
            </w:pPr>
            <w:r>
              <w:rPr>
                <w:szCs w:val="22"/>
              </w:rPr>
              <w:t>8.4</w:t>
            </w:r>
          </w:p>
        </w:tc>
        <w:tc>
          <w:tcPr>
            <w:tcW w:w="7200" w:type="dxa"/>
          </w:tcPr>
          <w:p w14:paraId="682908D7" w14:textId="75E8C0EA" w:rsidR="007B036D" w:rsidRPr="00D57820" w:rsidRDefault="004C364A" w:rsidP="007B036D">
            <w:r>
              <w:t>13</w:t>
            </w:r>
            <w:r w:rsidR="007B036D" w:rsidRPr="00D57820">
              <w:t xml:space="preserve">.  Are </w:t>
            </w:r>
            <w:r w:rsidR="00D34DD7">
              <w:t xml:space="preserve">there </w:t>
            </w:r>
            <w:r w:rsidR="007B036D" w:rsidRPr="00D57820">
              <w:t xml:space="preserve">any </w:t>
            </w:r>
            <w:r w:rsidR="007B036D">
              <w:t>outsourced processes (</w:t>
            </w:r>
            <w:r w:rsidR="00D34DD7">
              <w:t xml:space="preserve">by </w:t>
            </w:r>
            <w:r w:rsidR="007B036D">
              <w:t xml:space="preserve">external providers) for the Quality Management </w:t>
            </w:r>
            <w:r w:rsidR="007B036D" w:rsidRPr="00D57820">
              <w:t>process</w:t>
            </w:r>
            <w:r w:rsidR="00D34DD7">
              <w:t>?  If yes, how are they controlled?</w:t>
            </w:r>
          </w:p>
          <w:p w14:paraId="09451466" w14:textId="77777777" w:rsidR="007B036D" w:rsidRDefault="007B036D" w:rsidP="007B036D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</w:p>
          <w:p w14:paraId="3A2C3CEF" w14:textId="515EB1A4" w:rsidR="007B036D" w:rsidRDefault="007B036D" w:rsidP="009412D3">
            <w:r w:rsidRPr="009412D3">
              <w:rPr>
                <w:b/>
                <w:color w:val="1259A7"/>
              </w:rPr>
              <w:t xml:space="preserve">Look for: </w:t>
            </w:r>
            <w:r w:rsidRPr="009412D3">
              <w:rPr>
                <w:color w:val="1259A7"/>
              </w:rPr>
              <w:t>Verify that any outside suppliers used during the process were properly selected, controlled and evaluated.</w:t>
            </w:r>
            <w:r w:rsidR="00D34DD7" w:rsidRPr="009412D3">
              <w:rPr>
                <w:color w:val="1259A7"/>
              </w:rPr>
              <w:t xml:space="preserve"> Ensure they are listed above in the Process Plan </w:t>
            </w:r>
            <w:r w:rsidR="009412D3" w:rsidRPr="009412D3">
              <w:rPr>
                <w:color w:val="1259A7"/>
              </w:rPr>
              <w:t>on Page 1.</w:t>
            </w:r>
          </w:p>
        </w:tc>
        <w:tc>
          <w:tcPr>
            <w:tcW w:w="4500" w:type="dxa"/>
          </w:tcPr>
          <w:p w14:paraId="4E2A7949" w14:textId="77777777" w:rsidR="007B036D" w:rsidRPr="005D5B7E" w:rsidRDefault="007B036D" w:rsidP="005D5B7E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4E7BC4E7" w14:textId="77777777" w:rsidR="007B036D" w:rsidRPr="005D5B7E" w:rsidRDefault="007B036D" w:rsidP="00E85DA6">
            <w:pPr>
              <w:rPr>
                <w:color w:val="000000" w:themeColor="text1"/>
              </w:rPr>
            </w:pPr>
          </w:p>
        </w:tc>
      </w:tr>
      <w:tr w:rsidR="00E85DA6" w:rsidRPr="00F24192" w14:paraId="7831678B" w14:textId="77777777" w:rsidTr="009761F1">
        <w:trPr>
          <w:trHeight w:val="836"/>
        </w:trPr>
        <w:tc>
          <w:tcPr>
            <w:tcW w:w="895" w:type="dxa"/>
          </w:tcPr>
          <w:p w14:paraId="43435404" w14:textId="77777777" w:rsidR="00E85DA6" w:rsidRPr="00F24192" w:rsidRDefault="00E85DA6" w:rsidP="00E85DA6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color w:val="7F7F7F" w:themeColor="text1" w:themeTint="80"/>
                <w:sz w:val="20"/>
              </w:rPr>
              <w:t>9.2</w:t>
            </w:r>
          </w:p>
        </w:tc>
        <w:tc>
          <w:tcPr>
            <w:tcW w:w="7200" w:type="dxa"/>
          </w:tcPr>
          <w:p w14:paraId="08FB077B" w14:textId="443FDC71" w:rsidR="00E85DA6" w:rsidRPr="00ED5352" w:rsidRDefault="004C364A" w:rsidP="00E85DA6">
            <w:r>
              <w:t>14</w:t>
            </w:r>
            <w:r w:rsidR="00706B62">
              <w:t xml:space="preserve">. </w:t>
            </w:r>
            <w:r w:rsidR="00E85DA6" w:rsidRPr="00ED5352">
              <w:t>What evidence shows that the planning of the internal audit program includes:</w:t>
            </w:r>
          </w:p>
          <w:p w14:paraId="215AADFC" w14:textId="77777777" w:rsidR="00E85DA6" w:rsidRPr="00ED5352" w:rsidRDefault="00E85DA6" w:rsidP="00E85DA6">
            <w:pPr>
              <w:pStyle w:val="ListParagraph"/>
              <w:numPr>
                <w:ilvl w:val="0"/>
                <w:numId w:val="26"/>
              </w:numPr>
            </w:pPr>
            <w:r w:rsidRPr="00ED5352">
              <w:t>Audit intervals or frequency</w:t>
            </w:r>
          </w:p>
          <w:p w14:paraId="2ED16E25" w14:textId="77777777" w:rsidR="00E85DA6" w:rsidRPr="00ED5352" w:rsidRDefault="00E85DA6" w:rsidP="00E85DA6">
            <w:pPr>
              <w:pStyle w:val="ListParagraph"/>
              <w:numPr>
                <w:ilvl w:val="0"/>
                <w:numId w:val="26"/>
              </w:numPr>
            </w:pPr>
            <w:r w:rsidRPr="00ED5352">
              <w:t>Methods</w:t>
            </w:r>
          </w:p>
          <w:p w14:paraId="337B53DD" w14:textId="77777777" w:rsidR="00E85DA6" w:rsidRPr="00ED5352" w:rsidRDefault="00E85DA6" w:rsidP="00E85DA6">
            <w:pPr>
              <w:pStyle w:val="ListParagraph"/>
              <w:numPr>
                <w:ilvl w:val="0"/>
                <w:numId w:val="26"/>
              </w:numPr>
            </w:pPr>
            <w:r w:rsidRPr="00ED5352">
              <w:t>Responsibilities</w:t>
            </w:r>
          </w:p>
          <w:p w14:paraId="1D4D17A2" w14:textId="77777777" w:rsidR="00E85DA6" w:rsidRPr="00ED5352" w:rsidRDefault="00E85DA6" w:rsidP="00E85DA6">
            <w:pPr>
              <w:pStyle w:val="ListParagraph"/>
              <w:numPr>
                <w:ilvl w:val="0"/>
                <w:numId w:val="26"/>
              </w:numPr>
            </w:pPr>
            <w:r w:rsidRPr="00ED5352">
              <w:t>Planning requirements</w:t>
            </w:r>
          </w:p>
          <w:p w14:paraId="31906D3B" w14:textId="77777777" w:rsidR="00E85DA6" w:rsidRPr="00ED5352" w:rsidRDefault="00E85DA6" w:rsidP="00E85DA6">
            <w:pPr>
              <w:pStyle w:val="ListParagraph"/>
              <w:numPr>
                <w:ilvl w:val="0"/>
                <w:numId w:val="26"/>
              </w:numPr>
            </w:pPr>
            <w:r w:rsidRPr="00ED5352">
              <w:t>Reporting</w:t>
            </w:r>
          </w:p>
          <w:p w14:paraId="0CBB3FF0" w14:textId="77777777" w:rsidR="00E85DA6" w:rsidRPr="00ED5352" w:rsidRDefault="00E85DA6" w:rsidP="00E85DA6">
            <w:pPr>
              <w:pStyle w:val="ListParagraph"/>
              <w:numPr>
                <w:ilvl w:val="0"/>
                <w:numId w:val="26"/>
              </w:numPr>
            </w:pPr>
            <w:r w:rsidRPr="00ED5352">
              <w:t>Audit criteria and scope</w:t>
            </w:r>
          </w:p>
          <w:p w14:paraId="069082F4" w14:textId="77777777" w:rsidR="00E85DA6" w:rsidRPr="00ED5352" w:rsidRDefault="00E85DA6" w:rsidP="00E85DA6">
            <w:pPr>
              <w:pStyle w:val="ListParagraph"/>
              <w:numPr>
                <w:ilvl w:val="0"/>
                <w:numId w:val="26"/>
              </w:numPr>
            </w:pPr>
            <w:r w:rsidRPr="00ED5352">
              <w:lastRenderedPageBreak/>
              <w:t>Objective, impartial auditors?</w:t>
            </w:r>
          </w:p>
          <w:p w14:paraId="70FC76EC" w14:textId="77777777" w:rsidR="00E85DA6" w:rsidRPr="00C727A6" w:rsidRDefault="00E85DA6" w:rsidP="00E85DA6">
            <w:pPr>
              <w:rPr>
                <w:highlight w:val="yellow"/>
              </w:rPr>
            </w:pPr>
          </w:p>
          <w:p w14:paraId="206B22FD" w14:textId="77777777" w:rsidR="00E85DA6" w:rsidRPr="00C727A6" w:rsidRDefault="00E85DA6" w:rsidP="00E85DA6">
            <w:pPr>
              <w:rPr>
                <w:highlight w:val="yellow"/>
              </w:rPr>
            </w:pPr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Review the Quality Manual, Internal audit schedule and forms.  Check for all bulleted requirements above. </w:t>
            </w:r>
          </w:p>
        </w:tc>
        <w:tc>
          <w:tcPr>
            <w:tcW w:w="4500" w:type="dxa"/>
          </w:tcPr>
          <w:p w14:paraId="492A0313" w14:textId="77777777" w:rsidR="00D9067D" w:rsidRPr="005D5B7E" w:rsidRDefault="00D9067D" w:rsidP="00E85DA6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6BC4CE76" w14:textId="77777777" w:rsidR="00E85DA6" w:rsidRPr="005D5B7E" w:rsidRDefault="00E85DA6" w:rsidP="00E85DA6">
            <w:pPr>
              <w:rPr>
                <w:color w:val="000000" w:themeColor="text1"/>
              </w:rPr>
            </w:pPr>
          </w:p>
        </w:tc>
      </w:tr>
      <w:tr w:rsidR="00E85DA6" w:rsidRPr="00F24192" w14:paraId="38932E83" w14:textId="77777777" w:rsidTr="009761F1">
        <w:trPr>
          <w:trHeight w:val="836"/>
        </w:trPr>
        <w:tc>
          <w:tcPr>
            <w:tcW w:w="895" w:type="dxa"/>
          </w:tcPr>
          <w:p w14:paraId="1A5E483E" w14:textId="77777777" w:rsidR="00E85DA6" w:rsidRDefault="00E85DA6" w:rsidP="00E85DA6">
            <w:pPr>
              <w:rPr>
                <w:szCs w:val="22"/>
              </w:rPr>
            </w:pPr>
            <w:r>
              <w:rPr>
                <w:szCs w:val="22"/>
              </w:rPr>
              <w:t>9.2.1</w:t>
            </w:r>
          </w:p>
        </w:tc>
        <w:tc>
          <w:tcPr>
            <w:tcW w:w="7200" w:type="dxa"/>
          </w:tcPr>
          <w:p w14:paraId="2E063908" w14:textId="77777777" w:rsidR="00E85DA6" w:rsidRPr="005C2812" w:rsidRDefault="00706B62" w:rsidP="00E85DA6">
            <w:pPr>
              <w:rPr>
                <w:szCs w:val="22"/>
              </w:rPr>
            </w:pPr>
            <w:r>
              <w:rPr>
                <w:szCs w:val="22"/>
              </w:rPr>
              <w:t xml:space="preserve">15. </w:t>
            </w:r>
            <w:r w:rsidR="00E85DA6" w:rsidRPr="005C2812">
              <w:rPr>
                <w:szCs w:val="22"/>
              </w:rPr>
              <w:t>What evidence shows that the last internal audit:</w:t>
            </w:r>
          </w:p>
          <w:p w14:paraId="3FC6BED3" w14:textId="77777777" w:rsidR="00E85DA6" w:rsidRPr="005C2812" w:rsidRDefault="00E85DA6" w:rsidP="00E85DA6">
            <w:pPr>
              <w:pStyle w:val="ListParagraph"/>
              <w:numPr>
                <w:ilvl w:val="0"/>
                <w:numId w:val="27"/>
              </w:numPr>
              <w:rPr>
                <w:szCs w:val="22"/>
              </w:rPr>
            </w:pPr>
            <w:r>
              <w:rPr>
                <w:szCs w:val="22"/>
              </w:rPr>
              <w:t>W</w:t>
            </w:r>
            <w:r w:rsidRPr="005C2812">
              <w:rPr>
                <w:szCs w:val="22"/>
              </w:rPr>
              <w:t>as conducted according to the schedule</w:t>
            </w:r>
          </w:p>
          <w:p w14:paraId="4693731A" w14:textId="77777777" w:rsidR="00E85DA6" w:rsidRPr="005C2812" w:rsidRDefault="00E85DA6" w:rsidP="00E85DA6">
            <w:pPr>
              <w:pStyle w:val="ListParagraph"/>
              <w:numPr>
                <w:ilvl w:val="0"/>
                <w:numId w:val="27"/>
              </w:numPr>
              <w:rPr>
                <w:szCs w:val="22"/>
              </w:rPr>
            </w:pPr>
            <w:r w:rsidRPr="005C2812">
              <w:rPr>
                <w:szCs w:val="22"/>
              </w:rPr>
              <w:t>Used objective auditors</w:t>
            </w:r>
          </w:p>
          <w:p w14:paraId="21B38D1B" w14:textId="77777777" w:rsidR="00E85DA6" w:rsidRPr="005C2812" w:rsidRDefault="00E85DA6" w:rsidP="00E85DA6">
            <w:pPr>
              <w:pStyle w:val="ListParagraph"/>
              <w:numPr>
                <w:ilvl w:val="0"/>
                <w:numId w:val="27"/>
              </w:numPr>
              <w:rPr>
                <w:szCs w:val="22"/>
              </w:rPr>
            </w:pPr>
            <w:r w:rsidRPr="005C2812">
              <w:rPr>
                <w:szCs w:val="22"/>
              </w:rPr>
              <w:t>Reported the findings to top management</w:t>
            </w:r>
          </w:p>
          <w:p w14:paraId="0039046D" w14:textId="77777777" w:rsidR="00E85DA6" w:rsidRPr="005C2812" w:rsidRDefault="00E85DA6" w:rsidP="00E85DA6">
            <w:pPr>
              <w:pStyle w:val="ListParagraph"/>
              <w:numPr>
                <w:ilvl w:val="0"/>
                <w:numId w:val="27"/>
              </w:numPr>
              <w:rPr>
                <w:szCs w:val="22"/>
              </w:rPr>
            </w:pPr>
            <w:r w:rsidRPr="005C2812">
              <w:rPr>
                <w:szCs w:val="22"/>
              </w:rPr>
              <w:t>Took appropriate actions?</w:t>
            </w:r>
          </w:p>
          <w:p w14:paraId="266B853E" w14:textId="77777777" w:rsidR="00E85DA6" w:rsidRDefault="00E85DA6" w:rsidP="00E85DA6">
            <w:pPr>
              <w:rPr>
                <w:szCs w:val="22"/>
                <w:highlight w:val="yellow"/>
              </w:rPr>
            </w:pPr>
          </w:p>
          <w:p w14:paraId="05E3657C" w14:textId="77777777" w:rsidR="00E85DA6" w:rsidRPr="005C2812" w:rsidRDefault="00E85DA6" w:rsidP="00E85DA6">
            <w:pPr>
              <w:rPr>
                <w:szCs w:val="22"/>
                <w:highlight w:val="yellow"/>
              </w:rPr>
            </w:pPr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Audit schedules, audit reports, management review minutes, corrective actions</w:t>
            </w:r>
          </w:p>
        </w:tc>
        <w:tc>
          <w:tcPr>
            <w:tcW w:w="4500" w:type="dxa"/>
          </w:tcPr>
          <w:p w14:paraId="7FB8EC42" w14:textId="77777777" w:rsidR="00E85DA6" w:rsidRPr="005D5B7E" w:rsidRDefault="00E85DA6" w:rsidP="00E85DA6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744C923D" w14:textId="77777777" w:rsidR="00E85DA6" w:rsidRPr="005D5B7E" w:rsidRDefault="00E85DA6" w:rsidP="00E85DA6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E85DA6" w:rsidRPr="00F24192" w14:paraId="7F6B141A" w14:textId="77777777" w:rsidTr="009761F1">
        <w:trPr>
          <w:trHeight w:val="836"/>
        </w:trPr>
        <w:tc>
          <w:tcPr>
            <w:tcW w:w="895" w:type="dxa"/>
          </w:tcPr>
          <w:p w14:paraId="016C3747" w14:textId="77777777" w:rsidR="00E85DA6" w:rsidRDefault="00E85DA6" w:rsidP="00E85DA6">
            <w:pPr>
              <w:rPr>
                <w:szCs w:val="22"/>
              </w:rPr>
            </w:pPr>
            <w:r>
              <w:rPr>
                <w:szCs w:val="22"/>
              </w:rPr>
              <w:t>9.3.1</w:t>
            </w:r>
          </w:p>
        </w:tc>
        <w:tc>
          <w:tcPr>
            <w:tcW w:w="7200" w:type="dxa"/>
          </w:tcPr>
          <w:p w14:paraId="2F91508C" w14:textId="77777777" w:rsidR="00E85DA6" w:rsidRPr="00A3296C" w:rsidRDefault="00706B62" w:rsidP="00E85DA6">
            <w:pPr>
              <w:rPr>
                <w:szCs w:val="22"/>
              </w:rPr>
            </w:pPr>
            <w:r>
              <w:rPr>
                <w:szCs w:val="22"/>
              </w:rPr>
              <w:t xml:space="preserve">16. </w:t>
            </w:r>
            <w:r w:rsidR="00E85DA6" w:rsidRPr="00A3296C">
              <w:rPr>
                <w:szCs w:val="22"/>
              </w:rPr>
              <w:t>Are management reviews (MR) occurring at the planned interval?</w:t>
            </w:r>
          </w:p>
          <w:p w14:paraId="74CBD5B6" w14:textId="77777777" w:rsidR="00E85DA6" w:rsidRDefault="00E85DA6" w:rsidP="00E85DA6">
            <w:pPr>
              <w:rPr>
                <w:szCs w:val="22"/>
                <w:highlight w:val="yellow"/>
              </w:rPr>
            </w:pPr>
          </w:p>
          <w:p w14:paraId="4AD29E11" w14:textId="77777777" w:rsidR="00E85DA6" w:rsidRPr="00C727A6" w:rsidRDefault="00E85DA6" w:rsidP="00E85DA6">
            <w:pPr>
              <w:rPr>
                <w:szCs w:val="22"/>
                <w:highlight w:val="yellow"/>
              </w:rPr>
            </w:pPr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  <w:szCs w:val="22"/>
              </w:rPr>
              <w:t xml:space="preserve"> </w:t>
            </w:r>
            <w:r w:rsidRPr="009412D3">
              <w:rPr>
                <w:color w:val="1259A7"/>
              </w:rPr>
              <w:t>Compare the frequency noted in the Quality Manual with actual meeting frequency.</w:t>
            </w:r>
          </w:p>
        </w:tc>
        <w:tc>
          <w:tcPr>
            <w:tcW w:w="4500" w:type="dxa"/>
          </w:tcPr>
          <w:p w14:paraId="0D06C679" w14:textId="77777777" w:rsidR="00E85DA6" w:rsidRPr="005D5B7E" w:rsidRDefault="00E85DA6" w:rsidP="00E85DA6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57F8D0B2" w14:textId="77777777" w:rsidR="00E85DA6" w:rsidRPr="005D5B7E" w:rsidRDefault="00E85DA6" w:rsidP="00E85DA6">
            <w:pPr>
              <w:rPr>
                <w:color w:val="000000" w:themeColor="text1"/>
              </w:rPr>
            </w:pPr>
          </w:p>
        </w:tc>
      </w:tr>
      <w:tr w:rsidR="00E85DA6" w:rsidRPr="00F24192" w14:paraId="22FD4A73" w14:textId="77777777" w:rsidTr="009761F1">
        <w:trPr>
          <w:trHeight w:val="836"/>
        </w:trPr>
        <w:tc>
          <w:tcPr>
            <w:tcW w:w="895" w:type="dxa"/>
          </w:tcPr>
          <w:p w14:paraId="49EF28AC" w14:textId="77777777" w:rsidR="00E85DA6" w:rsidRDefault="00E85DA6" w:rsidP="00E85DA6">
            <w:pPr>
              <w:rPr>
                <w:szCs w:val="22"/>
              </w:rPr>
            </w:pPr>
            <w:r>
              <w:rPr>
                <w:szCs w:val="22"/>
              </w:rPr>
              <w:t>9.3.2</w:t>
            </w:r>
          </w:p>
          <w:p w14:paraId="76F838CE" w14:textId="77777777" w:rsidR="00E85DA6" w:rsidRDefault="00E85DA6" w:rsidP="00E85DA6">
            <w:pPr>
              <w:rPr>
                <w:szCs w:val="22"/>
              </w:rPr>
            </w:pPr>
            <w:r>
              <w:rPr>
                <w:szCs w:val="22"/>
              </w:rPr>
              <w:t>9.3.3</w:t>
            </w:r>
          </w:p>
          <w:p w14:paraId="2BA82D60" w14:textId="77777777" w:rsidR="00A074F1" w:rsidRDefault="00F8371F" w:rsidP="00E85DA6">
            <w:pPr>
              <w:rPr>
                <w:szCs w:val="22"/>
              </w:rPr>
            </w:pPr>
            <w:r>
              <w:rPr>
                <w:szCs w:val="22"/>
              </w:rPr>
              <w:t>9.1.2</w:t>
            </w:r>
          </w:p>
          <w:p w14:paraId="6DE17D23" w14:textId="77777777" w:rsidR="00A074F1" w:rsidRDefault="00A074F1" w:rsidP="00E85DA6">
            <w:pPr>
              <w:rPr>
                <w:szCs w:val="22"/>
              </w:rPr>
            </w:pPr>
            <w:r>
              <w:rPr>
                <w:szCs w:val="22"/>
              </w:rPr>
              <w:t>9.1.3</w:t>
            </w:r>
          </w:p>
          <w:p w14:paraId="7E8A8991" w14:textId="77777777" w:rsidR="00E85DA6" w:rsidRDefault="00E85DA6" w:rsidP="00E85DA6">
            <w:pPr>
              <w:rPr>
                <w:szCs w:val="22"/>
              </w:rPr>
            </w:pPr>
            <w:r>
              <w:rPr>
                <w:szCs w:val="22"/>
              </w:rPr>
              <w:t>6.3</w:t>
            </w:r>
          </w:p>
          <w:p w14:paraId="23CC8892" w14:textId="77777777" w:rsidR="00706B62" w:rsidRDefault="00706B62" w:rsidP="00E85DA6">
            <w:pPr>
              <w:rPr>
                <w:szCs w:val="22"/>
              </w:rPr>
            </w:pPr>
            <w:r>
              <w:rPr>
                <w:szCs w:val="22"/>
              </w:rPr>
              <w:t>7.1</w:t>
            </w:r>
          </w:p>
        </w:tc>
        <w:tc>
          <w:tcPr>
            <w:tcW w:w="7200" w:type="dxa"/>
          </w:tcPr>
          <w:p w14:paraId="78A01D7B" w14:textId="77777777" w:rsidR="00E85DA6" w:rsidRPr="00A3296C" w:rsidRDefault="00706B62" w:rsidP="00E85DA6">
            <w:pPr>
              <w:rPr>
                <w:szCs w:val="22"/>
              </w:rPr>
            </w:pPr>
            <w:r>
              <w:rPr>
                <w:szCs w:val="22"/>
              </w:rPr>
              <w:t xml:space="preserve">17. </w:t>
            </w:r>
            <w:r w:rsidR="00E85DA6">
              <w:rPr>
                <w:szCs w:val="22"/>
              </w:rPr>
              <w:t>Are all Management Review agenda items covered during the cycle audited?</w:t>
            </w:r>
          </w:p>
          <w:p w14:paraId="3197ECB9" w14:textId="77777777" w:rsidR="00E85DA6" w:rsidRPr="00A3296C" w:rsidRDefault="00E85DA6" w:rsidP="00E85DA6">
            <w:pPr>
              <w:rPr>
                <w:szCs w:val="22"/>
              </w:rPr>
            </w:pPr>
          </w:p>
          <w:p w14:paraId="2C61448F" w14:textId="77777777" w:rsidR="00E85DA6" w:rsidRPr="00A3296C" w:rsidRDefault="00E85DA6" w:rsidP="00E85DA6">
            <w:pPr>
              <w:rPr>
                <w:szCs w:val="22"/>
              </w:rPr>
            </w:pPr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Management Review minutes cover all bulleted requirements at least once in the minutes.  Ensure there are no blank fields.</w:t>
            </w:r>
          </w:p>
        </w:tc>
        <w:tc>
          <w:tcPr>
            <w:tcW w:w="4500" w:type="dxa"/>
          </w:tcPr>
          <w:p w14:paraId="2A8FE323" w14:textId="77777777" w:rsidR="00E85DA6" w:rsidRPr="005D5B7E" w:rsidRDefault="00E85DA6" w:rsidP="00E85DA6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6D09909A" w14:textId="77777777" w:rsidR="00E85DA6" w:rsidRPr="005D5B7E" w:rsidRDefault="00E85DA6" w:rsidP="00E85DA6">
            <w:pPr>
              <w:rPr>
                <w:color w:val="000000" w:themeColor="text1"/>
              </w:rPr>
            </w:pPr>
          </w:p>
        </w:tc>
      </w:tr>
    </w:tbl>
    <w:p w14:paraId="6A1DE3D5" w14:textId="77777777" w:rsidR="00186003" w:rsidRDefault="00186003" w:rsidP="00CE7C3B">
      <w:pPr>
        <w:rPr>
          <w:rFonts w:ascii="Century Gothic" w:hAnsi="Century Gothic"/>
          <w:color w:val="1259A7"/>
          <w:sz w:val="20"/>
        </w:rPr>
      </w:pPr>
    </w:p>
    <w:p w14:paraId="17BA5C37" w14:textId="77777777" w:rsidR="00A3725D" w:rsidRDefault="00A3725D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63706ACB" w14:textId="77777777" w:rsidR="00A0708D" w:rsidRDefault="00A0708D" w:rsidP="007D6194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6ABDCC27" w14:textId="77777777" w:rsidR="00A0708D" w:rsidRDefault="00A0708D" w:rsidP="007D6194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0E4DEF47" w14:textId="77777777" w:rsidR="00A0708D" w:rsidRDefault="00A0708D" w:rsidP="007D6194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3FD8BA0B" w14:textId="77777777" w:rsidR="005461C0" w:rsidRDefault="005461C0" w:rsidP="007D6194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5EE13AFA" w14:textId="5DC0931D" w:rsidR="007D6194" w:rsidRPr="007D6194" w:rsidRDefault="007D6194" w:rsidP="007D6194">
      <w:pPr>
        <w:rPr>
          <w:rFonts w:ascii="Franklin Gothic Medium" w:hAnsi="Franklin Gothic Medium"/>
          <w:color w:val="63BD57"/>
          <w:sz w:val="28"/>
          <w:szCs w:val="28"/>
        </w:rPr>
      </w:pPr>
      <w:r w:rsidRPr="007D6194">
        <w:rPr>
          <w:rFonts w:ascii="Franklin Gothic Medium" w:hAnsi="Franklin Gothic Medium"/>
          <w:color w:val="63BD57"/>
          <w:sz w:val="28"/>
          <w:szCs w:val="28"/>
        </w:rPr>
        <w:lastRenderedPageBreak/>
        <w:t xml:space="preserve">Process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E</w:t>
      </w:r>
      <w:r w:rsidRPr="007D6194">
        <w:rPr>
          <w:rFonts w:ascii="Franklin Gothic Medium" w:hAnsi="Franklin Gothic Medium"/>
          <w:color w:val="63BD57"/>
          <w:sz w:val="28"/>
          <w:szCs w:val="28"/>
        </w:rPr>
        <w:t>valuation</w:t>
      </w:r>
      <w:r w:rsidR="00415869"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tbl>
      <w:tblPr>
        <w:tblStyle w:val="TableGrid"/>
        <w:tblW w:w="13465" w:type="dxa"/>
        <w:tblInd w:w="-7" w:type="dxa"/>
        <w:tblLook w:val="04A0" w:firstRow="1" w:lastRow="0" w:firstColumn="1" w:lastColumn="0" w:noHBand="0" w:noVBand="1"/>
      </w:tblPr>
      <w:tblGrid>
        <w:gridCol w:w="902"/>
        <w:gridCol w:w="7200"/>
        <w:gridCol w:w="4468"/>
        <w:gridCol w:w="895"/>
      </w:tblGrid>
      <w:tr w:rsidR="007D6194" w:rsidRPr="00E33CDF" w14:paraId="3A351DDD" w14:textId="77777777" w:rsidTr="008349D8">
        <w:trPr>
          <w:trHeight w:val="314"/>
        </w:trPr>
        <w:tc>
          <w:tcPr>
            <w:tcW w:w="902" w:type="dxa"/>
            <w:vAlign w:val="center"/>
          </w:tcPr>
          <w:p w14:paraId="01A06DE7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0" w:type="dxa"/>
            <w:vAlign w:val="center"/>
          </w:tcPr>
          <w:p w14:paraId="02A4EBAC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68" w:type="dxa"/>
            <w:vAlign w:val="center"/>
          </w:tcPr>
          <w:p w14:paraId="0BF1D42B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895" w:type="dxa"/>
          </w:tcPr>
          <w:p w14:paraId="57653AD0" w14:textId="77777777" w:rsidR="007D6194" w:rsidRDefault="009761F1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  <w:r w:rsidR="00827C83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 xml:space="preserve"> </w:t>
            </w:r>
          </w:p>
          <w:p w14:paraId="618E302C" w14:textId="77777777" w:rsidR="00827C83" w:rsidRDefault="00827C83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</w:p>
          <w:p w14:paraId="26DAFD53" w14:textId="77777777" w:rsidR="00827C83" w:rsidRDefault="00827C83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</w:p>
        </w:tc>
      </w:tr>
      <w:tr w:rsidR="007D6194" w:rsidRPr="00E33CDF" w14:paraId="2DA9CCA3" w14:textId="77777777" w:rsidTr="008349D8">
        <w:trPr>
          <w:trHeight w:val="314"/>
        </w:trPr>
        <w:tc>
          <w:tcPr>
            <w:tcW w:w="902" w:type="dxa"/>
          </w:tcPr>
          <w:p w14:paraId="22C7706B" w14:textId="77777777" w:rsidR="00910F97" w:rsidRPr="00B935DA" w:rsidRDefault="00910F97" w:rsidP="007D6194">
            <w:pPr>
              <w:pStyle w:val="NoSpacing"/>
            </w:pPr>
            <w:r w:rsidRPr="00B935DA">
              <w:t>4.4.1</w:t>
            </w:r>
          </w:p>
          <w:p w14:paraId="58307723" w14:textId="77777777" w:rsidR="007D6194" w:rsidRPr="00B935DA" w:rsidRDefault="00910F97" w:rsidP="007D6194">
            <w:pPr>
              <w:pStyle w:val="NoSpacing"/>
            </w:pPr>
            <w:r w:rsidRPr="00B935DA">
              <w:t>6.2</w:t>
            </w:r>
          </w:p>
          <w:p w14:paraId="56575161" w14:textId="77777777" w:rsidR="00910F97" w:rsidRPr="00B935DA" w:rsidRDefault="00910F97" w:rsidP="00FA0161">
            <w:pPr>
              <w:pStyle w:val="NoSpacing"/>
            </w:pPr>
            <w:r w:rsidRPr="00B935DA">
              <w:t>9.1.1</w:t>
            </w:r>
          </w:p>
        </w:tc>
        <w:tc>
          <w:tcPr>
            <w:tcW w:w="7200" w:type="dxa"/>
          </w:tcPr>
          <w:p w14:paraId="6ED9E401" w14:textId="447203B3" w:rsidR="007D6194" w:rsidRPr="007D6194" w:rsidRDefault="00706B62" w:rsidP="007D6194">
            <w:r>
              <w:t>18</w:t>
            </w:r>
            <w:r w:rsidR="007D6194" w:rsidRPr="007D6194">
              <w:t xml:space="preserve">.  </w:t>
            </w:r>
            <w:r w:rsidR="00910F97">
              <w:t>Have all Measurement</w:t>
            </w:r>
            <w:r w:rsidR="00996EE3">
              <w:t>s found in the Quality Manual</w:t>
            </w:r>
            <w:r w:rsidR="00910F97">
              <w:t xml:space="preserve"> Plan been reviewed as required?</w:t>
            </w:r>
          </w:p>
          <w:p w14:paraId="380CFE8A" w14:textId="77777777" w:rsidR="007D6194" w:rsidRDefault="007D6194" w:rsidP="007D6194">
            <w:pPr>
              <w:rPr>
                <w:b/>
                <w:color w:val="365F91" w:themeColor="accent1" w:themeShade="BF"/>
              </w:rPr>
            </w:pPr>
          </w:p>
          <w:p w14:paraId="658DB77E" w14:textId="3A81E0E6" w:rsidR="007D6194" w:rsidRPr="00490197" w:rsidRDefault="007D6194" w:rsidP="00910F97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9412D3">
              <w:rPr>
                <w:b/>
                <w:color w:val="1259A7"/>
              </w:rPr>
              <w:t xml:space="preserve">Look for: </w:t>
            </w:r>
            <w:r w:rsidR="007F34B1" w:rsidRPr="009412D3">
              <w:rPr>
                <w:color w:val="1259A7"/>
              </w:rPr>
              <w:t xml:space="preserve">Review </w:t>
            </w:r>
            <w:r w:rsidR="00996EE3">
              <w:rPr>
                <w:color w:val="1259A7"/>
              </w:rPr>
              <w:t xml:space="preserve">Key </w:t>
            </w:r>
            <w:r w:rsidR="007F34B1" w:rsidRPr="009412D3">
              <w:rPr>
                <w:color w:val="1259A7"/>
              </w:rPr>
              <w:t>Measurement</w:t>
            </w:r>
            <w:r w:rsidR="00996EE3">
              <w:rPr>
                <w:color w:val="1259A7"/>
              </w:rPr>
              <w:t>s</w:t>
            </w:r>
            <w:r w:rsidR="007F34B1" w:rsidRPr="009412D3">
              <w:rPr>
                <w:color w:val="1259A7"/>
              </w:rPr>
              <w:t xml:space="preserve"> </w:t>
            </w:r>
            <w:r w:rsidR="008655A7" w:rsidRPr="009412D3">
              <w:rPr>
                <w:color w:val="1259A7"/>
              </w:rPr>
              <w:t xml:space="preserve">and </w:t>
            </w:r>
            <w:r w:rsidR="00910F97" w:rsidRPr="009412D3">
              <w:rPr>
                <w:color w:val="1259A7"/>
              </w:rPr>
              <w:t>note the date of the last review.</w:t>
            </w:r>
          </w:p>
        </w:tc>
        <w:tc>
          <w:tcPr>
            <w:tcW w:w="4468" w:type="dxa"/>
          </w:tcPr>
          <w:p w14:paraId="08C541EE" w14:textId="77777777" w:rsidR="007D6194" w:rsidRPr="005D5B7E" w:rsidRDefault="007D6194" w:rsidP="007D6194">
            <w:pPr>
              <w:rPr>
                <w:color w:val="000000" w:themeColor="text1"/>
              </w:rPr>
            </w:pPr>
          </w:p>
        </w:tc>
        <w:tc>
          <w:tcPr>
            <w:tcW w:w="895" w:type="dxa"/>
          </w:tcPr>
          <w:p w14:paraId="127F032F" w14:textId="77777777" w:rsidR="007D6194" w:rsidRPr="005D5B7E" w:rsidRDefault="007D6194" w:rsidP="007D6194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  <w:tr w:rsidR="00F8371F" w:rsidRPr="00E33CDF" w14:paraId="39BB4B01" w14:textId="77777777" w:rsidTr="008349D8">
        <w:trPr>
          <w:trHeight w:val="314"/>
        </w:trPr>
        <w:tc>
          <w:tcPr>
            <w:tcW w:w="902" w:type="dxa"/>
          </w:tcPr>
          <w:p w14:paraId="661C4348" w14:textId="77777777" w:rsidR="00F8371F" w:rsidRPr="00B935DA" w:rsidRDefault="00A4209C" w:rsidP="007D6194">
            <w:pPr>
              <w:pStyle w:val="NoSpacing"/>
            </w:pPr>
            <w:r>
              <w:t xml:space="preserve">8.7 </w:t>
            </w:r>
            <w:r w:rsidR="00F8371F">
              <w:t>10.2</w:t>
            </w:r>
          </w:p>
        </w:tc>
        <w:tc>
          <w:tcPr>
            <w:tcW w:w="7200" w:type="dxa"/>
          </w:tcPr>
          <w:p w14:paraId="0012473B" w14:textId="340B149A" w:rsidR="00F8371F" w:rsidRDefault="00F8371F" w:rsidP="007D6194">
            <w:r>
              <w:t>19. How are N</w:t>
            </w:r>
            <w:r w:rsidR="00A4209C">
              <w:t>onconformances and Corrective Action</w:t>
            </w:r>
            <w:r>
              <w:t>s addressed?</w:t>
            </w:r>
          </w:p>
          <w:p w14:paraId="584344E6" w14:textId="77777777" w:rsidR="00F8371F" w:rsidRDefault="00F8371F" w:rsidP="007D6194">
            <w:r>
              <w:t>Verify that risks are updated as part of planning, as needed.</w:t>
            </w:r>
          </w:p>
          <w:p w14:paraId="27B71AAD" w14:textId="77777777" w:rsidR="00F8371F" w:rsidRDefault="00F8371F" w:rsidP="007D6194"/>
          <w:p w14:paraId="36872E46" w14:textId="77777777" w:rsidR="00F8371F" w:rsidRDefault="00F8371F" w:rsidP="00FF4A36">
            <w:r w:rsidRPr="009412D3">
              <w:rPr>
                <w:b/>
                <w:color w:val="1259A7"/>
              </w:rPr>
              <w:t>Look for:</w:t>
            </w:r>
            <w:r w:rsidRPr="009412D3">
              <w:rPr>
                <w:color w:val="1259A7"/>
              </w:rPr>
              <w:t xml:space="preserve">  Review any NC’s and CA’s opened and closed since the last audit.  Ensure they are </w:t>
            </w:r>
            <w:r w:rsidR="00FF4A36" w:rsidRPr="009412D3">
              <w:rPr>
                <w:color w:val="1259A7"/>
              </w:rPr>
              <w:t>filled out completely.</w:t>
            </w:r>
          </w:p>
        </w:tc>
        <w:tc>
          <w:tcPr>
            <w:tcW w:w="4468" w:type="dxa"/>
          </w:tcPr>
          <w:p w14:paraId="7B06FB95" w14:textId="77777777" w:rsidR="00F8371F" w:rsidRPr="005D5B7E" w:rsidRDefault="00F8371F" w:rsidP="006011A1">
            <w:pPr>
              <w:rPr>
                <w:color w:val="000000" w:themeColor="text1"/>
              </w:rPr>
            </w:pPr>
          </w:p>
        </w:tc>
        <w:tc>
          <w:tcPr>
            <w:tcW w:w="895" w:type="dxa"/>
          </w:tcPr>
          <w:p w14:paraId="55EE8042" w14:textId="77777777" w:rsidR="00F8371F" w:rsidRPr="005D5B7E" w:rsidRDefault="00F8371F" w:rsidP="007D6194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  <w:tr w:rsidR="007D6194" w:rsidRPr="00E33CDF" w14:paraId="457BF949" w14:textId="77777777" w:rsidTr="009412D3">
        <w:trPr>
          <w:trHeight w:val="314"/>
        </w:trPr>
        <w:tc>
          <w:tcPr>
            <w:tcW w:w="902" w:type="dxa"/>
          </w:tcPr>
          <w:p w14:paraId="613935D6" w14:textId="77777777" w:rsidR="007D6194" w:rsidRPr="00B935DA" w:rsidRDefault="007D6194" w:rsidP="007D6194">
            <w:pPr>
              <w:pStyle w:val="NoSpacing"/>
            </w:pPr>
            <w:r w:rsidRPr="00B935DA">
              <w:t>10.1</w:t>
            </w:r>
          </w:p>
          <w:p w14:paraId="6AD32FBA" w14:textId="77777777" w:rsidR="007D6194" w:rsidRPr="00B935DA" w:rsidRDefault="007D6194" w:rsidP="007D6194">
            <w:pPr>
              <w:pStyle w:val="NoSpacing"/>
            </w:pPr>
            <w:r w:rsidRPr="00B935DA">
              <w:t>10.3</w:t>
            </w:r>
          </w:p>
        </w:tc>
        <w:tc>
          <w:tcPr>
            <w:tcW w:w="7200" w:type="dxa"/>
          </w:tcPr>
          <w:p w14:paraId="42DADC5F" w14:textId="77777777" w:rsidR="007D6194" w:rsidRDefault="00F8371F" w:rsidP="007D6194">
            <w:r>
              <w:t>20</w:t>
            </w:r>
            <w:r w:rsidR="007D6194" w:rsidRPr="007D6194">
              <w:t xml:space="preserve">.  </w:t>
            </w:r>
            <w:r w:rsidR="00490330">
              <w:t>Are there</w:t>
            </w:r>
            <w:r w:rsidR="007D6194" w:rsidRPr="007D6194">
              <w:t xml:space="preserve"> any </w:t>
            </w:r>
            <w:r w:rsidR="00910F97">
              <w:t xml:space="preserve">suggested </w:t>
            </w:r>
            <w:r w:rsidR="007D6194" w:rsidRPr="007D6194">
              <w:t>process improvements?</w:t>
            </w:r>
          </w:p>
          <w:p w14:paraId="6144EE45" w14:textId="77777777" w:rsidR="007D6194" w:rsidRDefault="007D6194" w:rsidP="007D6194"/>
          <w:p w14:paraId="2C75AB07" w14:textId="77777777" w:rsidR="007D6194" w:rsidRPr="00490197" w:rsidRDefault="007D6194" w:rsidP="00910F97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9412D3">
              <w:rPr>
                <w:b/>
                <w:color w:val="1259A7"/>
              </w:rPr>
              <w:t xml:space="preserve">Look for: </w:t>
            </w:r>
            <w:r w:rsidRPr="009412D3">
              <w:rPr>
                <w:color w:val="1259A7"/>
              </w:rPr>
              <w:t xml:space="preserve">Type in suggestions </w:t>
            </w:r>
            <w:r w:rsidR="00910F97" w:rsidRPr="009412D3">
              <w:rPr>
                <w:color w:val="1259A7"/>
              </w:rPr>
              <w:t xml:space="preserve">for improvement </w:t>
            </w:r>
            <w:r w:rsidRPr="009412D3">
              <w:rPr>
                <w:color w:val="1259A7"/>
              </w:rPr>
              <w:t xml:space="preserve">from the auditee(s) </w:t>
            </w:r>
            <w:r w:rsidR="00910F97" w:rsidRPr="009412D3">
              <w:rPr>
                <w:color w:val="1259A7"/>
              </w:rPr>
              <w:t xml:space="preserve">or from the auditor </w:t>
            </w:r>
            <w:r w:rsidRPr="009412D3">
              <w:rPr>
                <w:color w:val="1259A7"/>
              </w:rPr>
              <w:t>or type “No suggestions for improvement at this time.”</w:t>
            </w:r>
          </w:p>
        </w:tc>
        <w:tc>
          <w:tcPr>
            <w:tcW w:w="4468" w:type="dxa"/>
          </w:tcPr>
          <w:p w14:paraId="392EFCD7" w14:textId="77777777" w:rsidR="007D6194" w:rsidRPr="005D5B7E" w:rsidRDefault="007D6194" w:rsidP="007D6194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895" w:type="dxa"/>
            <w:shd w:val="clear" w:color="auto" w:fill="BFBFBF" w:themeFill="background1" w:themeFillShade="BF"/>
          </w:tcPr>
          <w:p w14:paraId="5AA6A104" w14:textId="77777777" w:rsidR="007D6194" w:rsidRPr="005D5B7E" w:rsidRDefault="007D6194" w:rsidP="007D6194">
            <w:pPr>
              <w:pStyle w:val="NoSpacing"/>
              <w:jc w:val="center"/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</w:tbl>
    <w:p w14:paraId="40172F66" w14:textId="77777777" w:rsidR="0080733D" w:rsidRDefault="0080733D" w:rsidP="00CE7C3B">
      <w:pPr>
        <w:rPr>
          <w:color w:val="365F91" w:themeColor="accent1" w:themeShade="BF"/>
        </w:rPr>
      </w:pPr>
    </w:p>
    <w:tbl>
      <w:tblPr>
        <w:tblStyle w:val="TableGrid"/>
        <w:tblW w:w="13465" w:type="dxa"/>
        <w:tblInd w:w="-2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47"/>
        <w:gridCol w:w="4860"/>
        <w:gridCol w:w="990"/>
        <w:gridCol w:w="5368"/>
      </w:tblGrid>
      <w:tr w:rsidR="008349D8" w:rsidRPr="00490197" w14:paraId="0379DB37" w14:textId="77777777" w:rsidTr="005461C0">
        <w:trPr>
          <w:trHeight w:val="1209"/>
        </w:trPr>
        <w:tc>
          <w:tcPr>
            <w:tcW w:w="2247" w:type="dxa"/>
          </w:tcPr>
          <w:p w14:paraId="548239A4" w14:textId="77777777" w:rsidR="008349D8" w:rsidRDefault="008349D8" w:rsidP="006D4715">
            <w:pPr>
              <w:rPr>
                <w:b/>
              </w:rPr>
            </w:pPr>
            <w:r>
              <w:rPr>
                <w:b/>
              </w:rPr>
              <w:t>Audit findings summary</w:t>
            </w:r>
          </w:p>
          <w:p w14:paraId="22EA1D66" w14:textId="77777777" w:rsidR="005723AF" w:rsidRPr="007D6194" w:rsidRDefault="005723AF" w:rsidP="00647636">
            <w:pPr>
              <w:rPr>
                <w:b/>
              </w:rPr>
            </w:pPr>
          </w:p>
        </w:tc>
        <w:tc>
          <w:tcPr>
            <w:tcW w:w="11218" w:type="dxa"/>
            <w:gridSpan w:val="3"/>
          </w:tcPr>
          <w:p w14:paraId="0A769D36" w14:textId="77777777" w:rsidR="008349D8" w:rsidRPr="005D5B7E" w:rsidRDefault="008349D8" w:rsidP="006D4715">
            <w:pPr>
              <w:rPr>
                <w:szCs w:val="22"/>
              </w:rPr>
            </w:pPr>
          </w:p>
        </w:tc>
      </w:tr>
      <w:tr w:rsidR="008349D8" w:rsidRPr="00490197" w14:paraId="3E5AE355" w14:textId="77777777" w:rsidTr="00647636">
        <w:trPr>
          <w:trHeight w:val="681"/>
        </w:trPr>
        <w:tc>
          <w:tcPr>
            <w:tcW w:w="2247" w:type="dxa"/>
          </w:tcPr>
          <w:p w14:paraId="74DB821A" w14:textId="77777777" w:rsidR="008349D8" w:rsidRDefault="008349D8" w:rsidP="006D4715">
            <w:pPr>
              <w:rPr>
                <w:b/>
              </w:rPr>
            </w:pPr>
            <w:r>
              <w:rPr>
                <w:b/>
              </w:rPr>
              <w:t>Corrective Actions Issued</w:t>
            </w:r>
          </w:p>
        </w:tc>
        <w:tc>
          <w:tcPr>
            <w:tcW w:w="11218" w:type="dxa"/>
            <w:gridSpan w:val="3"/>
          </w:tcPr>
          <w:p w14:paraId="241B1755" w14:textId="77777777" w:rsidR="008349D8" w:rsidRPr="005D5B7E" w:rsidRDefault="008349D8" w:rsidP="006D4715">
            <w:pPr>
              <w:rPr>
                <w:szCs w:val="22"/>
              </w:rPr>
            </w:pPr>
          </w:p>
        </w:tc>
      </w:tr>
      <w:tr w:rsidR="005723AF" w:rsidRPr="00490197" w14:paraId="0C24E582" w14:textId="77777777" w:rsidTr="00647636">
        <w:trPr>
          <w:trHeight w:val="681"/>
        </w:trPr>
        <w:tc>
          <w:tcPr>
            <w:tcW w:w="2247" w:type="dxa"/>
          </w:tcPr>
          <w:p w14:paraId="3FD00A59" w14:textId="77777777" w:rsidR="00647636" w:rsidRDefault="005723AF" w:rsidP="005723AF">
            <w:pPr>
              <w:rPr>
                <w:b/>
              </w:rPr>
            </w:pPr>
            <w:r>
              <w:rPr>
                <w:b/>
              </w:rPr>
              <w:t xml:space="preserve">Auditor Name </w:t>
            </w:r>
          </w:p>
          <w:p w14:paraId="2B29C356" w14:textId="77777777" w:rsidR="005723AF" w:rsidRDefault="005723AF" w:rsidP="005723AF">
            <w:pPr>
              <w:rPr>
                <w:b/>
              </w:rPr>
            </w:pPr>
            <w:r>
              <w:rPr>
                <w:b/>
              </w:rPr>
              <w:t>(Sign-off)</w:t>
            </w:r>
          </w:p>
        </w:tc>
        <w:tc>
          <w:tcPr>
            <w:tcW w:w="4860" w:type="dxa"/>
          </w:tcPr>
          <w:p w14:paraId="7C378D42" w14:textId="77777777" w:rsidR="005723AF" w:rsidRPr="00082C78" w:rsidRDefault="005723AF" w:rsidP="006D4715"/>
        </w:tc>
        <w:tc>
          <w:tcPr>
            <w:tcW w:w="990" w:type="dxa"/>
          </w:tcPr>
          <w:p w14:paraId="7A332711" w14:textId="77777777" w:rsidR="005723AF" w:rsidRPr="00082C78" w:rsidRDefault="005723AF" w:rsidP="006D4715">
            <w:pPr>
              <w:rPr>
                <w:b/>
              </w:rPr>
            </w:pPr>
            <w:r w:rsidRPr="00082C78">
              <w:rPr>
                <w:b/>
              </w:rPr>
              <w:t>Date</w:t>
            </w:r>
          </w:p>
        </w:tc>
        <w:tc>
          <w:tcPr>
            <w:tcW w:w="5368" w:type="dxa"/>
          </w:tcPr>
          <w:p w14:paraId="176EAE64" w14:textId="77777777" w:rsidR="005723AF" w:rsidRPr="00082C78" w:rsidRDefault="005723AF" w:rsidP="006D4715"/>
        </w:tc>
      </w:tr>
      <w:tr w:rsidR="005723AF" w:rsidRPr="00490197" w14:paraId="792428F2" w14:textId="77777777" w:rsidTr="00647636">
        <w:trPr>
          <w:trHeight w:val="681"/>
        </w:trPr>
        <w:tc>
          <w:tcPr>
            <w:tcW w:w="2247" w:type="dxa"/>
          </w:tcPr>
          <w:p w14:paraId="7E856206" w14:textId="77777777" w:rsidR="005723AF" w:rsidRDefault="005723AF" w:rsidP="008349D8">
            <w:pPr>
              <w:rPr>
                <w:b/>
              </w:rPr>
            </w:pPr>
            <w:r>
              <w:rPr>
                <w:b/>
              </w:rPr>
              <w:t>Process Owner Name</w:t>
            </w:r>
          </w:p>
          <w:p w14:paraId="5E0E6A0D" w14:textId="77777777" w:rsidR="005723AF" w:rsidRDefault="005723AF" w:rsidP="008349D8">
            <w:pPr>
              <w:rPr>
                <w:b/>
              </w:rPr>
            </w:pPr>
            <w:r>
              <w:rPr>
                <w:b/>
              </w:rPr>
              <w:t>(Sign-off)</w:t>
            </w:r>
          </w:p>
        </w:tc>
        <w:tc>
          <w:tcPr>
            <w:tcW w:w="4860" w:type="dxa"/>
          </w:tcPr>
          <w:p w14:paraId="6A0767E3" w14:textId="77777777" w:rsidR="005723AF" w:rsidRPr="00082C78" w:rsidRDefault="005723AF" w:rsidP="006D4715"/>
        </w:tc>
        <w:tc>
          <w:tcPr>
            <w:tcW w:w="990" w:type="dxa"/>
          </w:tcPr>
          <w:p w14:paraId="39295046" w14:textId="77777777" w:rsidR="005723AF" w:rsidRPr="00082C78" w:rsidRDefault="005723AF" w:rsidP="006D4715">
            <w:pPr>
              <w:rPr>
                <w:b/>
              </w:rPr>
            </w:pPr>
            <w:r w:rsidRPr="00082C78">
              <w:rPr>
                <w:b/>
              </w:rPr>
              <w:t>Date</w:t>
            </w:r>
          </w:p>
        </w:tc>
        <w:tc>
          <w:tcPr>
            <w:tcW w:w="5368" w:type="dxa"/>
          </w:tcPr>
          <w:p w14:paraId="00F95AFC" w14:textId="77777777" w:rsidR="005723AF" w:rsidRPr="00082C78" w:rsidRDefault="005723AF" w:rsidP="006D4715"/>
        </w:tc>
      </w:tr>
    </w:tbl>
    <w:p w14:paraId="7B43BCFB" w14:textId="77777777" w:rsidR="00776D97" w:rsidRDefault="00776D97" w:rsidP="0057012B">
      <w:pPr>
        <w:rPr>
          <w:color w:val="365F91" w:themeColor="accent1" w:themeShade="BF"/>
        </w:rPr>
      </w:pPr>
    </w:p>
    <w:sectPr w:rsidR="00776D97" w:rsidSect="00A870DB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ep="1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E20D1" w14:textId="77777777" w:rsidR="00CB3466" w:rsidRDefault="00CB3466">
      <w:pPr>
        <w:spacing w:after="0" w:line="240" w:lineRule="auto"/>
      </w:pPr>
      <w:r>
        <w:separator/>
      </w:r>
    </w:p>
  </w:endnote>
  <w:endnote w:type="continuationSeparator" w:id="0">
    <w:p w14:paraId="2CCD5B88" w14:textId="77777777" w:rsidR="00CB3466" w:rsidRDefault="00CB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27D03" w14:textId="37DB473C" w:rsidR="007E413F" w:rsidRPr="00015AF8" w:rsidRDefault="002D0D21" w:rsidP="00015AF8">
    <w:pPr>
      <w:pStyle w:val="Footer"/>
      <w:jc w:val="center"/>
      <w:rPr>
        <w:rFonts w:ascii="Calibri Light" w:hAnsi="Calibri Light"/>
        <w:bCs/>
        <w:sz w:val="20"/>
      </w:rPr>
    </w:pPr>
    <w:r w:rsidRPr="007E413F">
      <w:rPr>
        <w:rFonts w:ascii="Calibri Light" w:hAnsi="Calibri Light"/>
        <w:sz w:val="20"/>
      </w:rPr>
      <w:ptab w:relativeTo="margin" w:alignment="center" w:leader="none"/>
    </w:r>
    <w:r w:rsidRPr="007E413F">
      <w:rPr>
        <w:rFonts w:ascii="Calibri Light" w:hAnsi="Calibri Light"/>
        <w:sz w:val="20"/>
      </w:rPr>
      <w:ptab w:relativeTo="margin" w:alignment="right" w:leader="none"/>
    </w:r>
    <w:r w:rsidR="00015AF8">
      <w:rPr>
        <w:rFonts w:ascii="Calibri Light" w:hAnsi="Calibri Light"/>
        <w:sz w:val="20"/>
      </w:rPr>
      <w:t xml:space="preserve"> </w:t>
    </w:r>
    <w:r w:rsidRPr="00015AF8">
      <w:rPr>
        <w:rFonts w:ascii="Century Gothic" w:hAnsi="Century Gothic"/>
        <w:sz w:val="20"/>
      </w:rPr>
      <w:t xml:space="preserve">Page </w:t>
    </w:r>
    <w:r w:rsidR="001F1DCB" w:rsidRPr="00015AF8">
      <w:rPr>
        <w:rFonts w:ascii="Century Gothic" w:hAnsi="Century Gothic"/>
        <w:bCs/>
        <w:sz w:val="20"/>
      </w:rPr>
      <w:fldChar w:fldCharType="begin"/>
    </w:r>
    <w:r w:rsidRPr="00015AF8">
      <w:rPr>
        <w:rFonts w:ascii="Century Gothic" w:hAnsi="Century Gothic"/>
        <w:bCs/>
        <w:sz w:val="20"/>
      </w:rPr>
      <w:instrText xml:space="preserve"> PAGE  \* Arabic  \* MERGEFORMAT </w:instrText>
    </w:r>
    <w:r w:rsidR="001F1DCB" w:rsidRPr="00015AF8">
      <w:rPr>
        <w:rFonts w:ascii="Century Gothic" w:hAnsi="Century Gothic"/>
        <w:bCs/>
        <w:sz w:val="20"/>
      </w:rPr>
      <w:fldChar w:fldCharType="separate"/>
    </w:r>
    <w:r w:rsidR="00B716E1">
      <w:rPr>
        <w:rFonts w:ascii="Century Gothic" w:hAnsi="Century Gothic"/>
        <w:bCs/>
        <w:noProof/>
        <w:sz w:val="20"/>
      </w:rPr>
      <w:t>1</w:t>
    </w:r>
    <w:r w:rsidR="001F1DCB" w:rsidRPr="00015AF8">
      <w:rPr>
        <w:rFonts w:ascii="Century Gothic" w:hAnsi="Century Gothic"/>
        <w:bCs/>
        <w:sz w:val="20"/>
      </w:rPr>
      <w:fldChar w:fldCharType="end"/>
    </w:r>
    <w:r w:rsidRPr="00015AF8">
      <w:rPr>
        <w:rFonts w:ascii="Century Gothic" w:hAnsi="Century Gothic"/>
        <w:sz w:val="20"/>
      </w:rPr>
      <w:t xml:space="preserve"> of </w:t>
    </w:r>
    <w:r w:rsidR="0049412E" w:rsidRPr="00015AF8">
      <w:rPr>
        <w:rFonts w:ascii="Century Gothic" w:hAnsi="Century Gothic"/>
        <w:sz w:val="20"/>
      </w:rPr>
      <w:fldChar w:fldCharType="begin"/>
    </w:r>
    <w:r w:rsidR="0049412E" w:rsidRPr="00015AF8">
      <w:rPr>
        <w:rFonts w:ascii="Century Gothic" w:hAnsi="Century Gothic"/>
        <w:sz w:val="20"/>
      </w:rPr>
      <w:instrText xml:space="preserve"> NUMPAGES  \* Arabic  \* MERGEFORMAT </w:instrText>
    </w:r>
    <w:r w:rsidR="0049412E" w:rsidRPr="00015AF8">
      <w:rPr>
        <w:rFonts w:ascii="Century Gothic" w:hAnsi="Century Gothic"/>
        <w:sz w:val="20"/>
      </w:rPr>
      <w:fldChar w:fldCharType="separate"/>
    </w:r>
    <w:r w:rsidR="00B716E1" w:rsidRPr="00B716E1">
      <w:rPr>
        <w:rFonts w:ascii="Century Gothic" w:hAnsi="Century Gothic"/>
        <w:bCs/>
        <w:noProof/>
        <w:sz w:val="20"/>
      </w:rPr>
      <w:t>9</w:t>
    </w:r>
    <w:r w:rsidR="0049412E" w:rsidRPr="00015AF8">
      <w:rPr>
        <w:rFonts w:ascii="Century Gothic" w:hAnsi="Century Gothic"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22D60" w14:textId="77777777" w:rsidR="00CB3466" w:rsidRDefault="00CB3466">
      <w:pPr>
        <w:spacing w:after="0" w:line="240" w:lineRule="auto"/>
      </w:pPr>
      <w:r>
        <w:separator/>
      </w:r>
    </w:p>
  </w:footnote>
  <w:footnote w:type="continuationSeparator" w:id="0">
    <w:p w14:paraId="34EB7C4F" w14:textId="77777777" w:rsidR="00CB3466" w:rsidRDefault="00CB3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F06DA" w14:textId="7A7944EA" w:rsidR="00E549C0" w:rsidRDefault="00391ABD" w:rsidP="00015AF8">
    <w:pPr>
      <w:pStyle w:val="Header"/>
      <w:tabs>
        <w:tab w:val="clear" w:pos="4680"/>
        <w:tab w:val="clear" w:pos="9360"/>
        <w:tab w:val="right" w:pos="12780"/>
      </w:tabs>
      <w:rPr>
        <w:rFonts w:ascii="Century Gothic" w:hAnsi="Century Gothic"/>
        <w:b/>
        <w:szCs w:val="22"/>
      </w:rPr>
    </w:pPr>
    <w:r>
      <w:rPr>
        <w:b/>
        <w:noProof/>
        <w:sz w:val="24"/>
        <w:szCs w:val="24"/>
      </w:rPr>
      <w:drawing>
        <wp:inline distT="0" distB="0" distL="0" distR="0" wp14:anchorId="1955B3D4" wp14:editId="00FF3372">
          <wp:extent cx="1189310" cy="320040"/>
          <wp:effectExtent l="0" t="0" r="0" b="3810"/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yhill-logo-horizontal-2c-lar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1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5AF8">
      <w:rPr>
        <w:b/>
        <w:sz w:val="24"/>
        <w:szCs w:val="24"/>
      </w:rPr>
      <w:tab/>
    </w:r>
    <w:r w:rsidR="00044221" w:rsidRPr="00015AF8">
      <w:rPr>
        <w:rFonts w:ascii="Century Gothic" w:hAnsi="Century Gothic"/>
        <w:b/>
        <w:szCs w:val="22"/>
      </w:rPr>
      <w:t xml:space="preserve">Process </w:t>
    </w:r>
    <w:r w:rsidR="00B47558" w:rsidRPr="00015AF8">
      <w:rPr>
        <w:rFonts w:ascii="Century Gothic" w:hAnsi="Century Gothic"/>
        <w:b/>
        <w:szCs w:val="22"/>
      </w:rPr>
      <w:t xml:space="preserve">Plan and </w:t>
    </w:r>
    <w:r w:rsidR="00226279" w:rsidRPr="00015AF8">
      <w:rPr>
        <w:rFonts w:ascii="Century Gothic" w:hAnsi="Century Gothic"/>
        <w:b/>
        <w:szCs w:val="22"/>
      </w:rPr>
      <w:t xml:space="preserve">Audit </w:t>
    </w:r>
    <w:r w:rsidR="006A7A81">
      <w:rPr>
        <w:rFonts w:ascii="Century Gothic" w:hAnsi="Century Gothic"/>
        <w:b/>
        <w:szCs w:val="22"/>
      </w:rPr>
      <w:t>Record</w:t>
    </w:r>
    <w:r w:rsidR="005640D6" w:rsidRPr="00015AF8">
      <w:rPr>
        <w:rFonts w:ascii="Century Gothic" w:hAnsi="Century Gothic"/>
        <w:b/>
        <w:szCs w:val="22"/>
      </w:rPr>
      <w:t>:</w:t>
    </w:r>
    <w:r w:rsidR="0042470A" w:rsidRPr="00015AF8">
      <w:rPr>
        <w:rFonts w:ascii="Century Gothic" w:hAnsi="Century Gothic"/>
        <w:b/>
        <w:szCs w:val="22"/>
      </w:rPr>
      <w:t xml:space="preserve"> </w:t>
    </w:r>
    <w:r w:rsidR="00D97A34">
      <w:rPr>
        <w:rFonts w:ascii="Century Gothic" w:hAnsi="Century Gothic"/>
        <w:b/>
        <w:szCs w:val="22"/>
      </w:rPr>
      <w:t>Quality Management</w:t>
    </w:r>
  </w:p>
  <w:p w14:paraId="4716A339" w14:textId="77777777" w:rsidR="00015AF8" w:rsidRPr="00015AF8" w:rsidRDefault="00015AF8" w:rsidP="00015AF8">
    <w:pPr>
      <w:pStyle w:val="Header"/>
      <w:tabs>
        <w:tab w:val="right" w:pos="12780"/>
      </w:tabs>
      <w:rPr>
        <w:rFonts w:ascii="Century Gothic" w:hAnsi="Century Gothic"/>
        <w:sz w:val="20"/>
      </w:rPr>
    </w:pPr>
    <w:r>
      <w:rPr>
        <w:rFonts w:ascii="Century Gothic" w:hAnsi="Century Gothic"/>
        <w:b/>
        <w:szCs w:val="22"/>
      </w:rPr>
      <w:tab/>
    </w:r>
    <w:r>
      <w:rPr>
        <w:rFonts w:ascii="Century Gothic" w:hAnsi="Century Gothic"/>
        <w:b/>
        <w:szCs w:val="22"/>
      </w:rPr>
      <w:tab/>
    </w:r>
    <w:r>
      <w:rPr>
        <w:rFonts w:ascii="Century Gothic" w:hAnsi="Century Gothic"/>
        <w:b/>
        <w:szCs w:val="22"/>
      </w:rPr>
      <w:tab/>
    </w:r>
    <w:r w:rsidRPr="00015AF8">
      <w:rPr>
        <w:rFonts w:ascii="Century Gothic" w:hAnsi="Century Gothic"/>
        <w:color w:val="FF0000"/>
        <w:sz w:val="20"/>
      </w:rPr>
      <w:t>Revision 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50C2"/>
    <w:multiLevelType w:val="hybridMultilevel"/>
    <w:tmpl w:val="D09EF1C8"/>
    <w:lvl w:ilvl="0" w:tplc="1C8439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4862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240B08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F38716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0CA427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E635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1CA333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8E604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D9C81B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CF012CC"/>
    <w:multiLevelType w:val="hybridMultilevel"/>
    <w:tmpl w:val="A1FCD56C"/>
    <w:lvl w:ilvl="0" w:tplc="110A30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50C28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9F6DB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CE18D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42C42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B609C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2BEF1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82CBDC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986D3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00C61FC"/>
    <w:multiLevelType w:val="hybridMultilevel"/>
    <w:tmpl w:val="7346AB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C63A1A"/>
    <w:multiLevelType w:val="hybridMultilevel"/>
    <w:tmpl w:val="7D06F74E"/>
    <w:lvl w:ilvl="0" w:tplc="44CA4734">
      <w:start w:val="8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C13DFB"/>
    <w:multiLevelType w:val="hybridMultilevel"/>
    <w:tmpl w:val="EB7E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17E24"/>
    <w:multiLevelType w:val="hybridMultilevel"/>
    <w:tmpl w:val="E4E85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C50791"/>
    <w:multiLevelType w:val="hybridMultilevel"/>
    <w:tmpl w:val="FB8E0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51922"/>
    <w:multiLevelType w:val="hybridMultilevel"/>
    <w:tmpl w:val="69A8B6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050AAE"/>
    <w:multiLevelType w:val="hybridMultilevel"/>
    <w:tmpl w:val="DA021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D7AD5"/>
    <w:multiLevelType w:val="hybridMultilevel"/>
    <w:tmpl w:val="0442B5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2D1BF9"/>
    <w:multiLevelType w:val="hybridMultilevel"/>
    <w:tmpl w:val="940E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3B4EE6"/>
    <w:multiLevelType w:val="hybridMultilevel"/>
    <w:tmpl w:val="0D106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B12333"/>
    <w:multiLevelType w:val="hybridMultilevel"/>
    <w:tmpl w:val="63C04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422C9"/>
    <w:multiLevelType w:val="hybridMultilevel"/>
    <w:tmpl w:val="4C2C967E"/>
    <w:lvl w:ilvl="0" w:tplc="FB661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12C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AD1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308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EEB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E4D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74E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70A4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AC25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67B3F5B"/>
    <w:multiLevelType w:val="hybridMultilevel"/>
    <w:tmpl w:val="87BA5184"/>
    <w:lvl w:ilvl="0" w:tplc="BE30C93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B104C1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47A0186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42BCB19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58728B0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5A50044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E47272A4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7602C06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022AA7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 w15:restartNumberingAfterBreak="0">
    <w:nsid w:val="40140688"/>
    <w:multiLevelType w:val="hybridMultilevel"/>
    <w:tmpl w:val="99D03B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C833AA"/>
    <w:multiLevelType w:val="hybridMultilevel"/>
    <w:tmpl w:val="74C8B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903CA2"/>
    <w:multiLevelType w:val="hybridMultilevel"/>
    <w:tmpl w:val="AE26619C"/>
    <w:lvl w:ilvl="0" w:tplc="01BE1DA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954BDE0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61C9960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74F8F1A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D8A6E1C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584E0C6A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8F74C6C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7FD45CA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87C6568E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 w15:restartNumberingAfterBreak="0">
    <w:nsid w:val="44B463D1"/>
    <w:multiLevelType w:val="hybridMultilevel"/>
    <w:tmpl w:val="126C3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4D6292"/>
    <w:multiLevelType w:val="hybridMultilevel"/>
    <w:tmpl w:val="8D709B78"/>
    <w:lvl w:ilvl="0" w:tplc="B6C2CA1A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EF92479E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9FE8B7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A886947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97D0AA7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7B2250B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F988A8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7F877FA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9C0A96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49E636D2"/>
    <w:multiLevelType w:val="hybridMultilevel"/>
    <w:tmpl w:val="A4D62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0B74C6"/>
    <w:multiLevelType w:val="hybridMultilevel"/>
    <w:tmpl w:val="2B9C6E96"/>
    <w:lvl w:ilvl="0" w:tplc="D6646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D275A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75876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7A0A4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96EE8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D1690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4B8BC0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A0A43C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5101E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4FA65CC9"/>
    <w:multiLevelType w:val="hybridMultilevel"/>
    <w:tmpl w:val="9AF41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0B4D7B"/>
    <w:multiLevelType w:val="hybridMultilevel"/>
    <w:tmpl w:val="5DDE8D60"/>
    <w:lvl w:ilvl="0" w:tplc="0744FC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4C6B1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D48A03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C5CFB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242ABD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74EE4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C6C23F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B0AB2F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77E008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5B13C08"/>
    <w:multiLevelType w:val="hybridMultilevel"/>
    <w:tmpl w:val="035AD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AE75FC"/>
    <w:multiLevelType w:val="hybridMultilevel"/>
    <w:tmpl w:val="2CAC43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C72FF3"/>
    <w:multiLevelType w:val="hybridMultilevel"/>
    <w:tmpl w:val="4D8684C0"/>
    <w:lvl w:ilvl="0" w:tplc="3A8A4738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430CEE6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820F98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B83A41B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632C152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35AED5E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A42C7D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F0AB47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DE3A000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 w15:restartNumberingAfterBreak="0">
    <w:nsid w:val="5C9216D4"/>
    <w:multiLevelType w:val="hybridMultilevel"/>
    <w:tmpl w:val="DEE0D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2646A3"/>
    <w:multiLevelType w:val="hybridMultilevel"/>
    <w:tmpl w:val="1FFC8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BF054E"/>
    <w:multiLevelType w:val="hybridMultilevel"/>
    <w:tmpl w:val="702E1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F3E54"/>
    <w:multiLevelType w:val="hybridMultilevel"/>
    <w:tmpl w:val="B76E9A82"/>
    <w:lvl w:ilvl="0" w:tplc="0FE4F69E">
      <w:start w:val="1"/>
      <w:numFmt w:val="decimal"/>
      <w:lvlText w:val="%1."/>
      <w:lvlJc w:val="left"/>
      <w:pPr>
        <w:ind w:left="720" w:hanging="360"/>
      </w:pPr>
    </w:lvl>
    <w:lvl w:ilvl="1" w:tplc="C9C8B0A2">
      <w:start w:val="1"/>
      <w:numFmt w:val="lowerLetter"/>
      <w:lvlText w:val="%2."/>
      <w:lvlJc w:val="left"/>
      <w:pPr>
        <w:ind w:left="1440" w:hanging="360"/>
      </w:pPr>
    </w:lvl>
    <w:lvl w:ilvl="2" w:tplc="ECD42498">
      <w:start w:val="1"/>
      <w:numFmt w:val="lowerRoman"/>
      <w:lvlText w:val="%3."/>
      <w:lvlJc w:val="right"/>
      <w:pPr>
        <w:ind w:left="2160" w:hanging="180"/>
      </w:pPr>
    </w:lvl>
    <w:lvl w:ilvl="3" w:tplc="45C6313A">
      <w:start w:val="1"/>
      <w:numFmt w:val="decimal"/>
      <w:lvlText w:val="%4."/>
      <w:lvlJc w:val="left"/>
      <w:pPr>
        <w:ind w:left="2880" w:hanging="360"/>
      </w:pPr>
    </w:lvl>
    <w:lvl w:ilvl="4" w:tplc="0AF26012">
      <w:start w:val="1"/>
      <w:numFmt w:val="lowerLetter"/>
      <w:lvlText w:val="%5."/>
      <w:lvlJc w:val="left"/>
      <w:pPr>
        <w:ind w:left="3600" w:hanging="360"/>
      </w:pPr>
    </w:lvl>
    <w:lvl w:ilvl="5" w:tplc="EB4EAA26">
      <w:start w:val="1"/>
      <w:numFmt w:val="lowerRoman"/>
      <w:lvlText w:val="%6."/>
      <w:lvlJc w:val="right"/>
      <w:pPr>
        <w:ind w:left="4320" w:hanging="180"/>
      </w:pPr>
    </w:lvl>
    <w:lvl w:ilvl="6" w:tplc="EB92F8F0">
      <w:start w:val="1"/>
      <w:numFmt w:val="decimal"/>
      <w:lvlText w:val="%7."/>
      <w:lvlJc w:val="left"/>
      <w:pPr>
        <w:ind w:left="5040" w:hanging="360"/>
      </w:pPr>
    </w:lvl>
    <w:lvl w:ilvl="7" w:tplc="9FCCDEBC">
      <w:start w:val="1"/>
      <w:numFmt w:val="lowerLetter"/>
      <w:lvlText w:val="%8."/>
      <w:lvlJc w:val="left"/>
      <w:pPr>
        <w:ind w:left="5760" w:hanging="360"/>
      </w:pPr>
    </w:lvl>
    <w:lvl w:ilvl="8" w:tplc="5B228E3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E47F4"/>
    <w:multiLevelType w:val="hybridMultilevel"/>
    <w:tmpl w:val="2B6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7416E"/>
    <w:multiLevelType w:val="hybridMultilevel"/>
    <w:tmpl w:val="97A2B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A55911"/>
    <w:multiLevelType w:val="hybridMultilevel"/>
    <w:tmpl w:val="32F09146"/>
    <w:lvl w:ilvl="0" w:tplc="C0FE77F6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3AAAA3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222148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8F80C68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EB1656F6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83C6A09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86E21CD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60E0C4E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9AFE6EF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4" w15:restartNumberingAfterBreak="0">
    <w:nsid w:val="7F595F1A"/>
    <w:multiLevelType w:val="hybridMultilevel"/>
    <w:tmpl w:val="787211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7321AF"/>
    <w:multiLevelType w:val="hybridMultilevel"/>
    <w:tmpl w:val="28A0CDE0"/>
    <w:lvl w:ilvl="0" w:tplc="44CA473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21"/>
  </w:num>
  <w:num w:numId="4">
    <w:abstractNumId w:val="0"/>
  </w:num>
  <w:num w:numId="5">
    <w:abstractNumId w:val="26"/>
  </w:num>
  <w:num w:numId="6">
    <w:abstractNumId w:val="23"/>
  </w:num>
  <w:num w:numId="7">
    <w:abstractNumId w:val="17"/>
  </w:num>
  <w:num w:numId="8">
    <w:abstractNumId w:val="19"/>
  </w:num>
  <w:num w:numId="9">
    <w:abstractNumId w:val="14"/>
  </w:num>
  <w:num w:numId="10">
    <w:abstractNumId w:val="33"/>
  </w:num>
  <w:num w:numId="11">
    <w:abstractNumId w:val="12"/>
  </w:num>
  <w:num w:numId="12">
    <w:abstractNumId w:val="18"/>
  </w:num>
  <w:num w:numId="13">
    <w:abstractNumId w:val="24"/>
  </w:num>
  <w:num w:numId="14">
    <w:abstractNumId w:val="10"/>
  </w:num>
  <w:num w:numId="15">
    <w:abstractNumId w:val="9"/>
  </w:num>
  <w:num w:numId="16">
    <w:abstractNumId w:val="32"/>
  </w:num>
  <w:num w:numId="17">
    <w:abstractNumId w:val="27"/>
  </w:num>
  <w:num w:numId="18">
    <w:abstractNumId w:val="31"/>
  </w:num>
  <w:num w:numId="19">
    <w:abstractNumId w:val="22"/>
  </w:num>
  <w:num w:numId="20">
    <w:abstractNumId w:val="35"/>
  </w:num>
  <w:num w:numId="21">
    <w:abstractNumId w:val="3"/>
  </w:num>
  <w:num w:numId="22">
    <w:abstractNumId w:val="28"/>
  </w:num>
  <w:num w:numId="23">
    <w:abstractNumId w:val="4"/>
  </w:num>
  <w:num w:numId="24">
    <w:abstractNumId w:val="16"/>
  </w:num>
  <w:num w:numId="25">
    <w:abstractNumId w:val="5"/>
  </w:num>
  <w:num w:numId="26">
    <w:abstractNumId w:val="8"/>
  </w:num>
  <w:num w:numId="27">
    <w:abstractNumId w:val="11"/>
  </w:num>
  <w:num w:numId="28">
    <w:abstractNumId w:val="15"/>
  </w:num>
  <w:num w:numId="29">
    <w:abstractNumId w:val="6"/>
  </w:num>
  <w:num w:numId="30">
    <w:abstractNumId w:val="29"/>
  </w:num>
  <w:num w:numId="31">
    <w:abstractNumId w:val="34"/>
  </w:num>
  <w:num w:numId="32">
    <w:abstractNumId w:val="7"/>
  </w:num>
  <w:num w:numId="33">
    <w:abstractNumId w:val="20"/>
  </w:num>
  <w:num w:numId="34">
    <w:abstractNumId w:val="13"/>
  </w:num>
  <w:num w:numId="35">
    <w:abstractNumId w:val="25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A3F"/>
    <w:rsid w:val="00001F2B"/>
    <w:rsid w:val="00002BC4"/>
    <w:rsid w:val="00010666"/>
    <w:rsid w:val="00015727"/>
    <w:rsid w:val="00015AF8"/>
    <w:rsid w:val="00021EB1"/>
    <w:rsid w:val="000275D7"/>
    <w:rsid w:val="00027938"/>
    <w:rsid w:val="00027DA0"/>
    <w:rsid w:val="00044221"/>
    <w:rsid w:val="0005239E"/>
    <w:rsid w:val="000547FB"/>
    <w:rsid w:val="00055C0B"/>
    <w:rsid w:val="00061150"/>
    <w:rsid w:val="0006693B"/>
    <w:rsid w:val="00066FEC"/>
    <w:rsid w:val="00081BDC"/>
    <w:rsid w:val="00082C78"/>
    <w:rsid w:val="000957EF"/>
    <w:rsid w:val="000A11C7"/>
    <w:rsid w:val="000A4AA2"/>
    <w:rsid w:val="000A612F"/>
    <w:rsid w:val="000C46C5"/>
    <w:rsid w:val="000C4A62"/>
    <w:rsid w:val="000C6DC8"/>
    <w:rsid w:val="000E01B7"/>
    <w:rsid w:val="000E2897"/>
    <w:rsid w:val="000E30F0"/>
    <w:rsid w:val="000E4128"/>
    <w:rsid w:val="000F3695"/>
    <w:rsid w:val="00111587"/>
    <w:rsid w:val="00113356"/>
    <w:rsid w:val="001148A0"/>
    <w:rsid w:val="0012795F"/>
    <w:rsid w:val="00140345"/>
    <w:rsid w:val="001436B7"/>
    <w:rsid w:val="00156A1D"/>
    <w:rsid w:val="00156D33"/>
    <w:rsid w:val="001778B2"/>
    <w:rsid w:val="001815AA"/>
    <w:rsid w:val="00183E6E"/>
    <w:rsid w:val="00186003"/>
    <w:rsid w:val="00187874"/>
    <w:rsid w:val="0019539A"/>
    <w:rsid w:val="001979D3"/>
    <w:rsid w:val="001A7254"/>
    <w:rsid w:val="001C073C"/>
    <w:rsid w:val="001C62C3"/>
    <w:rsid w:val="001C6CC3"/>
    <w:rsid w:val="001E0F05"/>
    <w:rsid w:val="001F1DCB"/>
    <w:rsid w:val="00201A6E"/>
    <w:rsid w:val="00211B10"/>
    <w:rsid w:val="00212619"/>
    <w:rsid w:val="00213B7E"/>
    <w:rsid w:val="0021431D"/>
    <w:rsid w:val="00222401"/>
    <w:rsid w:val="002256FF"/>
    <w:rsid w:val="00226279"/>
    <w:rsid w:val="00227504"/>
    <w:rsid w:val="00233EFC"/>
    <w:rsid w:val="0023662E"/>
    <w:rsid w:val="00240262"/>
    <w:rsid w:val="00246637"/>
    <w:rsid w:val="00250882"/>
    <w:rsid w:val="0027254E"/>
    <w:rsid w:val="00272863"/>
    <w:rsid w:val="002739B1"/>
    <w:rsid w:val="0028654B"/>
    <w:rsid w:val="00290906"/>
    <w:rsid w:val="00295FFD"/>
    <w:rsid w:val="002A373C"/>
    <w:rsid w:val="002A6352"/>
    <w:rsid w:val="002C05F4"/>
    <w:rsid w:val="002C12C1"/>
    <w:rsid w:val="002C5307"/>
    <w:rsid w:val="002C7879"/>
    <w:rsid w:val="002D0D21"/>
    <w:rsid w:val="002D1259"/>
    <w:rsid w:val="002D3335"/>
    <w:rsid w:val="002D737C"/>
    <w:rsid w:val="002E0E93"/>
    <w:rsid w:val="002F1289"/>
    <w:rsid w:val="002F6898"/>
    <w:rsid w:val="00302132"/>
    <w:rsid w:val="00303C39"/>
    <w:rsid w:val="00310CF6"/>
    <w:rsid w:val="00315754"/>
    <w:rsid w:val="0032688E"/>
    <w:rsid w:val="00326AAF"/>
    <w:rsid w:val="0033473C"/>
    <w:rsid w:val="003360C8"/>
    <w:rsid w:val="003403FD"/>
    <w:rsid w:val="0034234D"/>
    <w:rsid w:val="003527F3"/>
    <w:rsid w:val="0035470D"/>
    <w:rsid w:val="00355BE9"/>
    <w:rsid w:val="0036482E"/>
    <w:rsid w:val="003828AB"/>
    <w:rsid w:val="00391ABD"/>
    <w:rsid w:val="003937C4"/>
    <w:rsid w:val="003A20DA"/>
    <w:rsid w:val="003A4F52"/>
    <w:rsid w:val="003B0173"/>
    <w:rsid w:val="003C1B0D"/>
    <w:rsid w:val="003E0010"/>
    <w:rsid w:val="003F22EA"/>
    <w:rsid w:val="003F2D14"/>
    <w:rsid w:val="00404504"/>
    <w:rsid w:val="004106BE"/>
    <w:rsid w:val="00415869"/>
    <w:rsid w:val="00420023"/>
    <w:rsid w:val="004215B7"/>
    <w:rsid w:val="0042470A"/>
    <w:rsid w:val="0042483D"/>
    <w:rsid w:val="00434124"/>
    <w:rsid w:val="004354DC"/>
    <w:rsid w:val="00445AEC"/>
    <w:rsid w:val="0045188B"/>
    <w:rsid w:val="00454A8C"/>
    <w:rsid w:val="0047239E"/>
    <w:rsid w:val="00472922"/>
    <w:rsid w:val="00473C49"/>
    <w:rsid w:val="00476E5C"/>
    <w:rsid w:val="00490197"/>
    <w:rsid w:val="00490330"/>
    <w:rsid w:val="0049412E"/>
    <w:rsid w:val="004A4BF6"/>
    <w:rsid w:val="004A4E57"/>
    <w:rsid w:val="004B25B0"/>
    <w:rsid w:val="004B2E12"/>
    <w:rsid w:val="004B572C"/>
    <w:rsid w:val="004C364A"/>
    <w:rsid w:val="004C6260"/>
    <w:rsid w:val="004C75F8"/>
    <w:rsid w:val="004D0036"/>
    <w:rsid w:val="004D5D4F"/>
    <w:rsid w:val="004D7C20"/>
    <w:rsid w:val="004E2AED"/>
    <w:rsid w:val="004E6A1E"/>
    <w:rsid w:val="004F2BA4"/>
    <w:rsid w:val="004F7961"/>
    <w:rsid w:val="00504DC3"/>
    <w:rsid w:val="00505B9B"/>
    <w:rsid w:val="00514CE3"/>
    <w:rsid w:val="00526194"/>
    <w:rsid w:val="005412A0"/>
    <w:rsid w:val="005461C0"/>
    <w:rsid w:val="005509F2"/>
    <w:rsid w:val="005640D6"/>
    <w:rsid w:val="0056525B"/>
    <w:rsid w:val="0057012B"/>
    <w:rsid w:val="005723AF"/>
    <w:rsid w:val="00573DFA"/>
    <w:rsid w:val="00592B20"/>
    <w:rsid w:val="005A20AA"/>
    <w:rsid w:val="005A3E78"/>
    <w:rsid w:val="005B668D"/>
    <w:rsid w:val="005B777D"/>
    <w:rsid w:val="005C1AAA"/>
    <w:rsid w:val="005C7894"/>
    <w:rsid w:val="005D1E8B"/>
    <w:rsid w:val="005D1EEA"/>
    <w:rsid w:val="005D382A"/>
    <w:rsid w:val="005D3CD0"/>
    <w:rsid w:val="005D4E7F"/>
    <w:rsid w:val="005D5A60"/>
    <w:rsid w:val="005D5B7E"/>
    <w:rsid w:val="005D72E6"/>
    <w:rsid w:val="005E5EE1"/>
    <w:rsid w:val="005F0E3E"/>
    <w:rsid w:val="006011A1"/>
    <w:rsid w:val="00601926"/>
    <w:rsid w:val="006179FD"/>
    <w:rsid w:val="0062076B"/>
    <w:rsid w:val="00631384"/>
    <w:rsid w:val="006401FD"/>
    <w:rsid w:val="00641EF1"/>
    <w:rsid w:val="00642E62"/>
    <w:rsid w:val="0064504C"/>
    <w:rsid w:val="00647636"/>
    <w:rsid w:val="00654CA3"/>
    <w:rsid w:val="00655B6F"/>
    <w:rsid w:val="00663B48"/>
    <w:rsid w:val="00663FC7"/>
    <w:rsid w:val="0068387D"/>
    <w:rsid w:val="00683F86"/>
    <w:rsid w:val="006A1262"/>
    <w:rsid w:val="006A4630"/>
    <w:rsid w:val="006A7A63"/>
    <w:rsid w:val="006A7A81"/>
    <w:rsid w:val="006B1AE7"/>
    <w:rsid w:val="006B1CF4"/>
    <w:rsid w:val="006B5FED"/>
    <w:rsid w:val="006C1662"/>
    <w:rsid w:val="006C5546"/>
    <w:rsid w:val="006D4715"/>
    <w:rsid w:val="006E1528"/>
    <w:rsid w:val="006E3EB7"/>
    <w:rsid w:val="006E3F94"/>
    <w:rsid w:val="006E40CA"/>
    <w:rsid w:val="006F2E76"/>
    <w:rsid w:val="006F7D37"/>
    <w:rsid w:val="007052BC"/>
    <w:rsid w:val="00706B62"/>
    <w:rsid w:val="00707392"/>
    <w:rsid w:val="0071566A"/>
    <w:rsid w:val="00717A32"/>
    <w:rsid w:val="00736126"/>
    <w:rsid w:val="00744742"/>
    <w:rsid w:val="00745770"/>
    <w:rsid w:val="0075671E"/>
    <w:rsid w:val="007624A4"/>
    <w:rsid w:val="00762838"/>
    <w:rsid w:val="00776BBC"/>
    <w:rsid w:val="00776D97"/>
    <w:rsid w:val="00781522"/>
    <w:rsid w:val="00782C59"/>
    <w:rsid w:val="007A4660"/>
    <w:rsid w:val="007A7A0B"/>
    <w:rsid w:val="007B036D"/>
    <w:rsid w:val="007B7E68"/>
    <w:rsid w:val="007D1BF4"/>
    <w:rsid w:val="007D1DC0"/>
    <w:rsid w:val="007D6194"/>
    <w:rsid w:val="007E413F"/>
    <w:rsid w:val="007F34B1"/>
    <w:rsid w:val="007F399A"/>
    <w:rsid w:val="007F6833"/>
    <w:rsid w:val="00800570"/>
    <w:rsid w:val="0080733D"/>
    <w:rsid w:val="00807DDD"/>
    <w:rsid w:val="008102B5"/>
    <w:rsid w:val="00810489"/>
    <w:rsid w:val="008172A8"/>
    <w:rsid w:val="00824B38"/>
    <w:rsid w:val="00825791"/>
    <w:rsid w:val="00826022"/>
    <w:rsid w:val="00827C83"/>
    <w:rsid w:val="008349D8"/>
    <w:rsid w:val="00842BB2"/>
    <w:rsid w:val="00843FA3"/>
    <w:rsid w:val="00855BD5"/>
    <w:rsid w:val="00863D1A"/>
    <w:rsid w:val="008655A7"/>
    <w:rsid w:val="00871E6F"/>
    <w:rsid w:val="00872C3C"/>
    <w:rsid w:val="00881A89"/>
    <w:rsid w:val="00887C82"/>
    <w:rsid w:val="00890A1F"/>
    <w:rsid w:val="00890BB1"/>
    <w:rsid w:val="00892FE6"/>
    <w:rsid w:val="0089644D"/>
    <w:rsid w:val="0089769C"/>
    <w:rsid w:val="008A0207"/>
    <w:rsid w:val="008A0B33"/>
    <w:rsid w:val="008B3FF9"/>
    <w:rsid w:val="008E7D28"/>
    <w:rsid w:val="008F0FEE"/>
    <w:rsid w:val="008F3BFB"/>
    <w:rsid w:val="008F6936"/>
    <w:rsid w:val="008F7A3F"/>
    <w:rsid w:val="0090219B"/>
    <w:rsid w:val="00910F97"/>
    <w:rsid w:val="00921DAD"/>
    <w:rsid w:val="00926E07"/>
    <w:rsid w:val="009341FC"/>
    <w:rsid w:val="009412D3"/>
    <w:rsid w:val="0096629E"/>
    <w:rsid w:val="00966EAF"/>
    <w:rsid w:val="00967E7A"/>
    <w:rsid w:val="009761F1"/>
    <w:rsid w:val="009803BE"/>
    <w:rsid w:val="00981A22"/>
    <w:rsid w:val="0098517A"/>
    <w:rsid w:val="009874E5"/>
    <w:rsid w:val="00991CC4"/>
    <w:rsid w:val="00996EE3"/>
    <w:rsid w:val="009A2956"/>
    <w:rsid w:val="009A3135"/>
    <w:rsid w:val="009B6E58"/>
    <w:rsid w:val="009B7FED"/>
    <w:rsid w:val="009C01A9"/>
    <w:rsid w:val="009C31C8"/>
    <w:rsid w:val="009D154E"/>
    <w:rsid w:val="009E0FC9"/>
    <w:rsid w:val="009E2848"/>
    <w:rsid w:val="009F1A5B"/>
    <w:rsid w:val="009F5A67"/>
    <w:rsid w:val="009F736B"/>
    <w:rsid w:val="00A00F4B"/>
    <w:rsid w:val="00A03862"/>
    <w:rsid w:val="00A03D60"/>
    <w:rsid w:val="00A0708D"/>
    <w:rsid w:val="00A074F1"/>
    <w:rsid w:val="00A07DA5"/>
    <w:rsid w:val="00A13951"/>
    <w:rsid w:val="00A15CA6"/>
    <w:rsid w:val="00A21C95"/>
    <w:rsid w:val="00A3725D"/>
    <w:rsid w:val="00A4209C"/>
    <w:rsid w:val="00A52E77"/>
    <w:rsid w:val="00A57988"/>
    <w:rsid w:val="00A73167"/>
    <w:rsid w:val="00A73E3C"/>
    <w:rsid w:val="00A80615"/>
    <w:rsid w:val="00A84117"/>
    <w:rsid w:val="00A870DB"/>
    <w:rsid w:val="00A91CE2"/>
    <w:rsid w:val="00A949D6"/>
    <w:rsid w:val="00AA285B"/>
    <w:rsid w:val="00AA72C1"/>
    <w:rsid w:val="00AA7530"/>
    <w:rsid w:val="00AB1D34"/>
    <w:rsid w:val="00AB20B0"/>
    <w:rsid w:val="00AB4D07"/>
    <w:rsid w:val="00AC30B0"/>
    <w:rsid w:val="00AC3BF5"/>
    <w:rsid w:val="00AC6FB0"/>
    <w:rsid w:val="00AD377A"/>
    <w:rsid w:val="00AD5A9D"/>
    <w:rsid w:val="00AF4899"/>
    <w:rsid w:val="00AF7E04"/>
    <w:rsid w:val="00B044D1"/>
    <w:rsid w:val="00B07068"/>
    <w:rsid w:val="00B366C9"/>
    <w:rsid w:val="00B3761C"/>
    <w:rsid w:val="00B45B13"/>
    <w:rsid w:val="00B47558"/>
    <w:rsid w:val="00B62DD5"/>
    <w:rsid w:val="00B63DE9"/>
    <w:rsid w:val="00B710FD"/>
    <w:rsid w:val="00B716E1"/>
    <w:rsid w:val="00B72134"/>
    <w:rsid w:val="00B725EC"/>
    <w:rsid w:val="00B84BED"/>
    <w:rsid w:val="00B935DA"/>
    <w:rsid w:val="00BA0412"/>
    <w:rsid w:val="00BA6D0F"/>
    <w:rsid w:val="00BB5C97"/>
    <w:rsid w:val="00BB7B02"/>
    <w:rsid w:val="00BC2EB8"/>
    <w:rsid w:val="00BC5250"/>
    <w:rsid w:val="00BC6EF7"/>
    <w:rsid w:val="00BD1A6B"/>
    <w:rsid w:val="00BD3A2D"/>
    <w:rsid w:val="00BE3201"/>
    <w:rsid w:val="00BE3386"/>
    <w:rsid w:val="00BE65C7"/>
    <w:rsid w:val="00BF2BCB"/>
    <w:rsid w:val="00BF529E"/>
    <w:rsid w:val="00C23EF0"/>
    <w:rsid w:val="00C25A23"/>
    <w:rsid w:val="00C364BA"/>
    <w:rsid w:val="00C60361"/>
    <w:rsid w:val="00C620F5"/>
    <w:rsid w:val="00C667BE"/>
    <w:rsid w:val="00C8508D"/>
    <w:rsid w:val="00C85B0D"/>
    <w:rsid w:val="00C90277"/>
    <w:rsid w:val="00C91FF2"/>
    <w:rsid w:val="00CA1AE3"/>
    <w:rsid w:val="00CA42E6"/>
    <w:rsid w:val="00CB3466"/>
    <w:rsid w:val="00CD13BB"/>
    <w:rsid w:val="00CD41D3"/>
    <w:rsid w:val="00CD43C6"/>
    <w:rsid w:val="00CD56B9"/>
    <w:rsid w:val="00CD79D1"/>
    <w:rsid w:val="00CD7C66"/>
    <w:rsid w:val="00CE0197"/>
    <w:rsid w:val="00CE04FD"/>
    <w:rsid w:val="00CE7C3B"/>
    <w:rsid w:val="00CF1DF8"/>
    <w:rsid w:val="00CF532E"/>
    <w:rsid w:val="00CF66DD"/>
    <w:rsid w:val="00CF7510"/>
    <w:rsid w:val="00CF7CF3"/>
    <w:rsid w:val="00D0793C"/>
    <w:rsid w:val="00D117D4"/>
    <w:rsid w:val="00D129F4"/>
    <w:rsid w:val="00D13C3E"/>
    <w:rsid w:val="00D17B9C"/>
    <w:rsid w:val="00D223AD"/>
    <w:rsid w:val="00D24BF1"/>
    <w:rsid w:val="00D25FA4"/>
    <w:rsid w:val="00D318AF"/>
    <w:rsid w:val="00D34DD7"/>
    <w:rsid w:val="00D41561"/>
    <w:rsid w:val="00D42CBE"/>
    <w:rsid w:val="00D53B06"/>
    <w:rsid w:val="00D557F2"/>
    <w:rsid w:val="00D57820"/>
    <w:rsid w:val="00D67983"/>
    <w:rsid w:val="00D82EED"/>
    <w:rsid w:val="00D9067D"/>
    <w:rsid w:val="00D95CBB"/>
    <w:rsid w:val="00D97A34"/>
    <w:rsid w:val="00DB5155"/>
    <w:rsid w:val="00DC1602"/>
    <w:rsid w:val="00DC4A5A"/>
    <w:rsid w:val="00DD20D7"/>
    <w:rsid w:val="00DD23C7"/>
    <w:rsid w:val="00DE5B3F"/>
    <w:rsid w:val="00E1020C"/>
    <w:rsid w:val="00E14C81"/>
    <w:rsid w:val="00E205A3"/>
    <w:rsid w:val="00E233D6"/>
    <w:rsid w:val="00E23E1E"/>
    <w:rsid w:val="00E25D11"/>
    <w:rsid w:val="00E30E9D"/>
    <w:rsid w:val="00E4027B"/>
    <w:rsid w:val="00E458FE"/>
    <w:rsid w:val="00E463BF"/>
    <w:rsid w:val="00E549C0"/>
    <w:rsid w:val="00E56D38"/>
    <w:rsid w:val="00E70F1F"/>
    <w:rsid w:val="00E73466"/>
    <w:rsid w:val="00E7769E"/>
    <w:rsid w:val="00E81B15"/>
    <w:rsid w:val="00E821AD"/>
    <w:rsid w:val="00E82C8E"/>
    <w:rsid w:val="00E85DA6"/>
    <w:rsid w:val="00E867B1"/>
    <w:rsid w:val="00E87A7D"/>
    <w:rsid w:val="00EA67AA"/>
    <w:rsid w:val="00EA73EE"/>
    <w:rsid w:val="00EB0AE7"/>
    <w:rsid w:val="00EC7215"/>
    <w:rsid w:val="00EE25DC"/>
    <w:rsid w:val="00EE2D3C"/>
    <w:rsid w:val="00EF2AFF"/>
    <w:rsid w:val="00EF35BC"/>
    <w:rsid w:val="00EF5F3C"/>
    <w:rsid w:val="00EF6042"/>
    <w:rsid w:val="00F024B1"/>
    <w:rsid w:val="00F06A9F"/>
    <w:rsid w:val="00F24192"/>
    <w:rsid w:val="00F24315"/>
    <w:rsid w:val="00F34E11"/>
    <w:rsid w:val="00F35A9B"/>
    <w:rsid w:val="00F379EF"/>
    <w:rsid w:val="00F40869"/>
    <w:rsid w:val="00F57555"/>
    <w:rsid w:val="00F60306"/>
    <w:rsid w:val="00F75EF4"/>
    <w:rsid w:val="00F763E4"/>
    <w:rsid w:val="00F81717"/>
    <w:rsid w:val="00F8371F"/>
    <w:rsid w:val="00F86ED1"/>
    <w:rsid w:val="00F87D56"/>
    <w:rsid w:val="00F94545"/>
    <w:rsid w:val="00FA0161"/>
    <w:rsid w:val="00FB60D2"/>
    <w:rsid w:val="00FC12DA"/>
    <w:rsid w:val="00FC3398"/>
    <w:rsid w:val="00FC3E9E"/>
    <w:rsid w:val="00FD29F2"/>
    <w:rsid w:val="00FD4902"/>
    <w:rsid w:val="00FD6B95"/>
    <w:rsid w:val="00FE0A81"/>
    <w:rsid w:val="00FE0EFD"/>
    <w:rsid w:val="00FF0C75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675082E"/>
  <w15:docId w15:val="{5FBFC97E-B8A5-4451-AADA-06457C6C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rsid w:val="001F1DCB"/>
  </w:style>
  <w:style w:type="paragraph" w:styleId="Heading1">
    <w:name w:val="heading 1"/>
    <w:basedOn w:val="Normal"/>
    <w:next w:val="Normal"/>
    <w:link w:val="Heading1Char"/>
    <w:uiPriority w:val="9"/>
    <w:qFormat/>
    <w:rsid w:val="001F1D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1D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1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1D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1DC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1DC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1D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1DC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1DC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1F1DCB"/>
    <w:rPr>
      <w:vertAlign w:val="superscript"/>
    </w:rPr>
  </w:style>
  <w:style w:type="character" w:styleId="Strong">
    <w:name w:val="Strong"/>
    <w:basedOn w:val="DefaultParagraphFont"/>
    <w:uiPriority w:val="22"/>
    <w:qFormat/>
    <w:rsid w:val="001F1DCB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DCB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1F1DCB"/>
    <w:pPr>
      <w:tabs>
        <w:tab w:val="center" w:pos="4680"/>
        <w:tab w:val="right" w:pos="9360"/>
      </w:tabs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1DCB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1F1DCB"/>
    <w:rPr>
      <w:i/>
    </w:rPr>
  </w:style>
  <w:style w:type="character" w:styleId="BookTitle">
    <w:name w:val="Book Title"/>
    <w:basedOn w:val="DefaultParagraphFont"/>
    <w:uiPriority w:val="33"/>
    <w:qFormat/>
    <w:rsid w:val="001F1DCB"/>
    <w:rPr>
      <w:b/>
      <w:smallCaps/>
      <w:spacing w:val="5"/>
    </w:rPr>
  </w:style>
  <w:style w:type="character" w:styleId="PageNumber">
    <w:name w:val="page number"/>
    <w:basedOn w:val="DefaultParagraphFont"/>
    <w:uiPriority w:val="99"/>
    <w:semiHidden/>
    <w:unhideWhenUsed/>
    <w:rsid w:val="001F1DCB"/>
  </w:style>
  <w:style w:type="paragraph" w:styleId="Quote">
    <w:name w:val="Quote"/>
    <w:basedOn w:val="Normal"/>
    <w:next w:val="Normal"/>
    <w:link w:val="QuoteChar"/>
    <w:uiPriority w:val="29"/>
    <w:qFormat/>
    <w:rsid w:val="001F1DCB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1F1DCB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1DCB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1F1DCB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F1D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1F1DCB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styleId="EndnoteReference">
    <w:name w:val="endnote reference"/>
    <w:basedOn w:val="DefaultParagraphFont"/>
    <w:uiPriority w:val="99"/>
    <w:semiHidden/>
    <w:unhideWhenUsed/>
    <w:rsid w:val="001F1DCB"/>
    <w:rPr>
      <w:vertAlign w:val="superscript"/>
    </w:rPr>
  </w:style>
  <w:style w:type="character" w:customStyle="1" w:styleId="PlainTextChar">
    <w:name w:val="Plain Text Char"/>
    <w:basedOn w:val="DefaultParagraphFont"/>
    <w:link w:val="PlainText"/>
    <w:uiPriority w:val="99"/>
    <w:rsid w:val="001F1DCB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sid w:val="001F1DCB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1F1DCB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1F1DCB"/>
  </w:style>
  <w:style w:type="paragraph" w:styleId="FootnoteText">
    <w:name w:val="footnote text"/>
    <w:basedOn w:val="Normal"/>
    <w:link w:val="FootnoteTextChar"/>
    <w:uiPriority w:val="99"/>
    <w:semiHidden/>
    <w:unhideWhenUsed/>
    <w:rsid w:val="001F1DCB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1F1DC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F1DC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1DCB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CB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CB"/>
    <w:rPr>
      <w:rFonts w:ascii="Tahoma" w:hAnsi="Tahoma" w:cs="Tahoma"/>
      <w:sz w:val="16"/>
    </w:rPr>
  </w:style>
  <w:style w:type="character" w:styleId="IntenseReference">
    <w:name w:val="Intense Reference"/>
    <w:basedOn w:val="DefaultParagraphFont"/>
    <w:uiPriority w:val="32"/>
    <w:qFormat/>
    <w:rsid w:val="001F1DCB"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F1DC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1DCB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F1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6Char">
    <w:name w:val="Heading 6 Char"/>
    <w:basedOn w:val="DefaultParagraphFont"/>
    <w:link w:val="Heading6"/>
    <w:uiPriority w:val="9"/>
    <w:rsid w:val="001F1DCB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1DCB"/>
    <w:pPr>
      <w:spacing w:after="0" w:line="240" w:lineRule="auto"/>
    </w:pPr>
    <w:rPr>
      <w:rFonts w:ascii="Courier New" w:hAnsi="Courier New" w:cs="Courier New"/>
      <w:sz w:val="21"/>
    </w:rPr>
  </w:style>
  <w:style w:type="paragraph" w:styleId="NoSpacing">
    <w:name w:val="No Spacing"/>
    <w:uiPriority w:val="1"/>
    <w:qFormat/>
    <w:rsid w:val="001F1DCB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1F1DCB"/>
    <w:rPr>
      <w:b/>
      <w:i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1DCB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1F1DC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F1DCB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1F1DCB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1F1DCB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1F1DCB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1F1DCB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F1DCB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sid w:val="001F1DCB"/>
    <w:rPr>
      <w:i/>
      <w:color w:val="000000" w:themeColor="text1"/>
    </w:rPr>
  </w:style>
  <w:style w:type="table" w:styleId="TableGrid">
    <w:name w:val="Table Grid"/>
    <w:basedOn w:val="TableNormal"/>
    <w:uiPriority w:val="59"/>
    <w:rsid w:val="001F1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6B1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F7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4215B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4215B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F1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D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1D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D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DF8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19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B1DB0-5F3A-471D-977A-6F950015A374}">
  <ds:schemaRefs>
    <ds:schemaRef ds:uri="http://schemas.microsoft.com/office/2006/documentManagement/types"/>
    <ds:schemaRef ds:uri="http://purl.org/dc/terms/"/>
    <ds:schemaRef ds:uri="157e9059-fe79-41c6-8e9b-6d68a9d34a1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333673-6236-4859-8D49-23ADAE9AB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EC110-26E5-464B-A745-4D1DE0750EB0}"/>
</file>

<file path=customXml/itemProps4.xml><?xml version="1.0" encoding="utf-8"?>
<ds:datastoreItem xmlns:ds="http://schemas.openxmlformats.org/officeDocument/2006/customXml" ds:itemID="{E9EC935F-036B-4994-8B9D-040008EF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Process Plan and Audit Form</vt:lpstr>
    </vt:vector>
  </TitlesOfParts>
  <Company>Microsoft</Company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Plan and Audit Form</dc:title>
  <dc:creator>Suzanne Strausser</dc:creator>
  <dc:description>Documentation Template REV 1</dc:description>
  <cp:lastModifiedBy>Joe Heary</cp:lastModifiedBy>
  <cp:revision>22</cp:revision>
  <cp:lastPrinted>2016-01-22T14:00:00Z</cp:lastPrinted>
  <dcterms:created xsi:type="dcterms:W3CDTF">2018-04-10T12:25:00Z</dcterms:created>
  <dcterms:modified xsi:type="dcterms:W3CDTF">2019-05-16T01:54:00Z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